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ATAS/263/2013 vom 13. März 2013</w:t>
      </w:r>
    </w:p>
    <w:p>
      <w:r>
        <w:t>GE Cour de justice, 2013-03-13, FR</w:t>
      </w:r>
    </w:p>
    <w:p>
      <w:r>
        <w:rPr>
          <w:b/>
        </w:rPr>
        <w:t xml:space="preserve">Quelle: </w:t>
      </w:r>
      <w:r>
        <w:t>https://mcp.opencaselaw.ch/entscheid/ge_gerichte_ATAS_263_2013</w:t>
      </w:r>
    </w:p>
    <w:p>
      <w:r>
        <w:t>FR: GE_GERICHTE ATAS/263/2013 du 13 mars 2013</w:t>
      </w:r>
    </w:p>
    <w:p>
      <w:r>
        <w:t>IT: GE_GERICHTE ATAS/263/2013 del 13 marzo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Le recours est dirigé contre une décision incidente rendue par l’intimée en application de l’art. 43 LPGA. Il s’agit-là d’une décision d’ordonnancement de la procédure contre laquelle la voie de l’opposition n’est pas ouverte (art. 52 al. 1 LPGA ; cf. ATF P 29/03 du 25 novembre 2004) et qui est directement susceptible de recours devant le tribunal cantonal des assurances (cf. art. 56 al. 1 LPGA). Compte tenu des suspensions de délais du 18 décembre 2012 au 2 janvier 2013 inclus (art. 38 al. 4 let. c LPGA), le recours interjeté le 29 janvier 2013 est recevable (cf. art. 60, 61 LPGA, art. 89B de la loi sur la procédure administrative du 12 septembre 1085 - LPA ; RSG E 5 10).</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l’occurrence, l’intimée, qui n’est pas entré matière sur l’exigence de la recourante de faire exécuter l’expertise à Genève, a finalement rejeté la demande de récusation, au motif qu’elle n’avait fourni aucun grief à l’encontre de l’expert choisi. Il s’agit de déterminer si, en rendant la décision litigieuse, l’intimée a violé le droit d’être entendu de la recourante.</w:t>
      </w:r>
    </w:p>
    <w:p>
      <w:r>
        <w:t>A/347/2013 - 6/9 -</w:t>
      </w:r>
    </w:p>
    <w:p>
      <w:r>
        <w:rPr>
          <w:b/>
        </w:rPr>
        <w:t>E. 5</w:t>
      </w:r>
    </w:p>
    <w:p>
      <w:r>
        <w:t>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 Dans un arrêt de principe publié à l'ATF 137 V 210, le Tribunal fédéral a modifié sa jurisprudence en rapport avec la mise en œuvre d’expertises administratives et judiciaires auprès des Centres d’observation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Menschenrechstlkonvention [EMRK] auf das schweizerische Social 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w:t>
      </w:r>
    </w:p>
    <w:p>
      <w:r>
        <w:t>A/347/2013 - 7/9 -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w:t>
      </w:r>
    </w:p>
    <w:p>
      <w:r>
        <w:rPr>
          <w:b/>
        </w:rPr>
        <w:t>E. 6</w:t>
      </w:r>
    </w:p>
    <w:p>
      <w:r>
        <w:t>En l’espèce, la recourante s’est clairement opposée à ce que l’expertise soit effectuée à Lausanne et a demandé que cette expertise soit confiée à un médecin sur Genève. Après avoir reçu la décision incidente litigieuse, elle a invoqué des motifs de récusation à l’encontre de l’expert choisi par l’intimée, notamment le doute légitime quant à son indépendance et son impartialité. La recourante allègue que son droit d’être entendu a été violé, dès lors que l’intimée ne lui a pas donné la possibilité de faire des contre-propositions quant au choix de l’expert et ne l’a pas interpellée avant de rendre sa décision. Pour l’intimée, dans la mesure où la recourante n’a pas fait valoir de motif de récusation à l’encontre de la personne de l’expert, - son désir de se faire expertiser à Genève plutôt qu’à Lausanne n’étant pas un motif de récusation - , elle ne pouvait pas présenter des contre-propositions, ces dernières ne pouvant être faites qu’en présence de justes motifs de récusation. Pour le surplus, le grief d’apparence de prévention que la recourante fait valoir à l’encontre de l’expert dans le cadre de la présente procédure n’est pas fondé. La Cour de céans constate en premier lieu que la mise en œuvre de l’expertise a, en l’occurrence, prêté à discussion, puisque la recourante a manifesté son désaccord à ce qu’elle se fasse à Lausanne et a requis une décision formelle. Certes n’a-t-elle pas fait valoir immédiatement de motifs de récusation à l’encontre de l’expert choisi par l’intimée. Même si l’expert n’a pas été nommément mis en cause, on peut toutefois en inférer qu’en refusant de se rendre à Lausanne, la recourante n’était pas non plus d’accord sur le choix de l’expert. Cela étant, force est de constater que l’intimée n’a en l’occurrence pas tenté de parvenir à un accord</w:t>
      </w:r>
    </w:p>
    <w:p>
      <w:r>
        <w:t>A/347/2013 - 8/9 - consensuel quant à la mise en œuvre de l’expertise. Contrairement à ce que soutient l’intimée, ce n’est pas uniquement en présence de justes motifs de récusation à l’encontre de l’expert que l’assuré peut émettre des contre-propositions. Le Tribunal fédéral, dans son arrêt de principe, a précisément voulu renforcer les droits de participation des parties lors de la mise en œuvre d’une expertise administrative et a mis l’accent sur l’importance d’une mise en œuvre consensuelle de l’expertise, notamment en ce qui concerne le choix de l’expert, le contenu ou l’étendue de la mission, les motifs de récusation aussi biens formels que matériels que l’assuré peut faire. En l’occurrence, aucun accord consensuel n’a été recherché par l’intimée qui a traité la démarche de la recourante comme une demande de récusation, alors même qu’elle n’avait pas encore émis d’objection à l’encontre de l’expert. Or, en présence d’un désaccord quant aux modalités de la mise en œuvre de l’expertise, l’intimée devait rendre une ordonnance d’expertise sous forme de décision incidente (voir aussi ATCAS du 28 février 2013, en la cause A/3677/2012, ATAS/226/2013). Au vu de ce qui précède, la Cour de céans considère que la procédure n’a pas été respectée et que les droits de participation ainsi que le droit d’être entendu de la recourante ont été violés. Par conséquent, la décision de l’intimée sera annulée. Il incombera aux parties de rechercher un consensus quant à la mise en œuvre de l’expertise envisagée par l’intimée. A défaut, l’intimée rendra une ordonnance d’expertise sous forme de décision incidente.</w:t>
      </w:r>
    </w:p>
    <w:p>
      <w:r>
        <w:rPr>
          <w:b/>
        </w:rPr>
        <w:t>E. 7</w:t>
      </w:r>
    </w:p>
    <w:p>
      <w:r>
        <w:t>Bien fondé, le recours est admis. La recourante, qui obtient gain de cause, a droit à une indemnité à titre de participation à ses frais et dépens ainsi qu’à ceux de son mandataire, fixé en l’espèce à 1'000 fr. (art. 89H al. 3 LPA).</w:t>
      </w:r>
    </w:p>
    <w:p>
      <w:r>
        <w:t>A/347/2013 - 9/9 - PAR CES MOTIFS, LA CHAMBRE DES ASSURANCES SOCIALES : Statuant A la forme : 1. Déclare le recours recevable. Au fond : 2. L’admet et annule la décision du 13 décembre 2012, dans le sens des considérants. 3. Condamne l’intimée à verser à la recourante la somme de 1'000 fr. à titre de participation à ses frais et dépens ainsi qu’à ceux de son mandataire. 4. Dit que la procédure est gratuite.</w:t>
      </w:r>
    </w:p>
    <w:p>
      <w:r>
        <w:t>La greffière</w:t>
      </w:r>
    </w:p>
    <w:p>
      <w:r>
        <w:t>Isabelle CASTILLO</w:t>
      </w:r>
    </w:p>
    <w:p>
      <w:r>
        <w:t>La présidente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