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ATAS/262/2016 vom 4. April 2016</w:t>
      </w:r>
    </w:p>
    <w:p>
      <w:r>
        <w:t>GE Cour de justice, 2016-04-04, FR</w:t>
      </w:r>
    </w:p>
    <w:p>
      <w:r>
        <w:rPr>
          <w:b/>
        </w:rPr>
        <w:t xml:space="preserve">Quelle: </w:t>
      </w:r>
      <w:r>
        <w:t>https://mcp.opencaselaw.ch/entscheid/ge_gerichte_ATAS_262_2016</w:t>
      </w:r>
    </w:p>
    <w:p>
      <w:r>
        <w:t>FR: GE_GERICHTE ATAS/262/2016 du 4 avril 2016</w:t>
      </w:r>
    </w:p>
    <w:p>
      <w:r>
        <w:t>IT: GE_GERICHTE ATAS/262/2016 del 4 aprile 2016</w:t>
      </w:r>
    </w:p>
    <w:p>
      <w:pPr>
        <w:pStyle w:val="Heading2"/>
      </w:pPr>
      <w:r>
        <w:t>Erwägungen</w:t>
      </w:r>
    </w:p>
    <w:p>
      <w:r>
        <w:rPr>
          <w:b/>
        </w:rPr>
        <w:t>E. 5</w:t>
      </w:r>
    </w:p>
    <w:p>
      <w:r>
        <w:t>Selon l'art. 55 al. 1 OLAA, l’assuré ou ses survivants doivent donner tous les renseignements nécessaires et tenir à disposition les pièces qui servent à déterminer les circonstances et les suites de l’accident et à fixer les prestations d’assurance, en particulier les rapports médicaux, les rapports d’expertises, les radiographies et les pièces permettant de déterminer le gain de l’assuré. Ils doivent autoriser des tiers à fournir de tels documents et à donner des renseignements. Selon l'art. 55 al. 2 OLAA, l’assuré doit se soumettre à d’autres mesures d’investigation ordonnées par l’assureur en vue d’un diagnostic et de la fixation des prestations, en particulier aux examens médicaux que l’on peut raisonnablement lui imposer. Ne sont pas raisonnablement exigibles les mesures médicales qui représentent un danger pour la vie ou la santé de l’assuré.</w:t>
      </w:r>
    </w:p>
    <w:p>
      <w:r>
        <w:rPr>
          <w:b/>
        </w:rPr>
        <w:t>E. 6</w:t>
      </w:r>
    </w:p>
    <w:p>
      <w:r>
        <w:t>En présence d'un refus de collaborer, le juge est fondé à procéder à une appréciation des preuves sur la base des éléments du dossier (KIESER, ATSG-Kommentar, Zurich 2003, note 59 ad art. 61). Il ne peut toutefois se contenter d'examiner la décision attaquée sous l'angle du refus de collaborer de l'intéressé et s'abstenir de tout examen matériel de ladite décision sous l'angle des faits médicaux retenus par l'assureur (ATFA non publié du 16 novembre 2001, U 77/01 consid. 3 bb; voir aussi RCC 1985 p. 322).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w:t>
      </w:r>
    </w:p>
    <w:p>
      <w:r>
        <w:t>A/1430/2015 - 10/12 - lequel l’administration ou le juge devrait statuer, dans le doute, en faveur de l’assuré (ATF 126 V 322 consid. 5a).</w:t>
      </w:r>
    </w:p>
    <w:p>
      <w:r>
        <w:rPr>
          <w:b/>
        </w:rPr>
        <w:t>E. 8</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w:t>
      </w:r>
    </w:p>
    <w:p>
      <w:r>
        <w:rPr>
          <w:b/>
        </w:rPr>
        <w:t>E. 9</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10</w:t>
      </w:r>
    </w:p>
    <w:p>
      <w:r>
        <w:t>a. En l'espèce, l'assurée ne s'est pas laissée examiner par l'expert sans raison valable. Un tel examen était conforme au mandat d'expertise et nécessaire, quand bien même l'assurée avait retrouvé une pleine capacité de travail au moment de l'expertise, dès lors que les résultats du RX de sa colonne lombaire suggéraient un état préexistant susceptible de causer des douleurs dorsales. L'assurée n'a pas rendu vraisemblable que l'expert aurait procédé à un "traitement" ne correspondant pas au mandat d'expertise. Il ressort, au contraire, de ses déclarations à la chambre de céans qu'elle pensait, à tort, devoir uniquement répondre à des questions. b. S'il est regrettable que l'intimée ait pris sa décision sans que figure au dossier le moindre rapport de l'expert qu'elle avait mandaté, il sera renoncé à compléter le dossier sur ce point, dès lors que l'assurée ne conteste pas avoir refusé de se faire examiner par l'expert. c. L'assurée avait été correctement avertie, oralement le 7 novembre 2014, et par courrier adressé à elle en pli recommandé le même jour, des conséquences d'une non-collaboration à l'expertise. d. Il convient, en conséquence, de retenir que l'intimée était fondée à statuer en l'état du dossier, au vu du refus de collaborer de l'assurée, en application de l'art. 43 al. 3 LPGA. e. À cet égard, il faut relever, en premier lieu, que les déclarations de l'assurée n'ont pas été constantes et qu'elle s'est contredite sur plusieurs points. Elle a, en effet, déclaré à l'intimée, le 18 juillet 2014, que, le jour de l'accident, elle avait continué à travailler après ce dernier et qu'elle n'avait vu son médecin que plusieurs jours après, soit le 9 mai 2014. Or, elle a soutenu devant la chambre de céans qu'elle</w:t>
      </w:r>
    </w:p>
    <w:p>
      <w:r>
        <w:t>A/1430/2015 - 11/12 - s'était rendue immédiatement après l'accident chez son médecin. D'autres contradictions relatives à ses périodes d'activités pour son père, à son domicile et au suivi de son courrier, notamment, ressortent de la note du gestionnaire de l'intimée du 7 novembre 2014 et de son audition par la chambre de céans. Il résulte des considérations qui précèdent que la crédibilité de l'assurée est réduite, ce qui est de nature à fonder des doutes tant sur la réalité de son activité réelle pour son père, que sur celle de l'accident et de son incapacité de travail. f. Les déclarations du père de l'assurée n'emportent pas non plus conviction du fait qu'il a indiqué à la chambre de céans avoir amené sa fille chez le médecin juste après l'accident, ce qui ne concorde pas avec la première version des faits de sa fille ni avec la date du premier certificat médical établi par le Dr C______. g. Par ailleurs, bien que le médecin traitant de l'assurée ait attesté, le 3 juin 2014, d'une contusion lombaire dès le 28 avril 2014, cette attestation a une valeur probante limitée, dès lors que ce médecin a examiné la patiente plus de 10 jours après l'accident allégué. Ses conclusions apparaissent ainsi reposer essentiellement sur les déclarations de l'assurée. Le fait que cette dernière ait attendu autant pour se rendre chez son médecin, tout comme le fait qu'elle n'ait pas spontanément parlé de physiothérapie comme traitement devant la chambre de céans, alors que le médecin avait préconisé ce seul traitement, confortent les doutes sur la réalité de l'accident et les conséquences réelles de ce dernier. h. Il apparaît en outre possible que les douleurs alléguées par l'assurée aient une autre cause que l'accident, dès lors que les résultats du RX de sa colonne lombaire ont mis en évidence "une attitude scoliotique à convexité droite avec une lordose physiologique conservée".</w:t>
      </w:r>
    </w:p>
    <w:p>
      <w:r>
        <w:rPr>
          <w:b/>
        </w:rPr>
        <w:t>E. 11</w:t>
      </w:r>
    </w:p>
    <w:p>
      <w:r>
        <w:t>Au vu des considérations qui précèdent, l'intimée était fondée, en l'état du dossier, à retenir qu'il n'était pas établi, avec le degré de vraisemblance requis, que l'incapacité de travail de l'assurée était en lien de causalité naturelle et adéquate avec les conséquences d'un accident du 28 avril 2014. La recourante doit supporter l'échec du fardeau de la preuve des faits qu'elle a allégués. C'est ainsi, à juste titre, que l'intimée a refusé la prise en charge des suites de l'événement du 28 avril 2014.</w:t>
      </w:r>
    </w:p>
    <w:p>
      <w:r>
        <w:rPr>
          <w:b/>
        </w:rPr>
        <w:t>E. 12</w:t>
      </w:r>
    </w:p>
    <w:p>
      <w:r>
        <w:t>Le recours, infondé, sera rejeté.</w:t>
      </w:r>
    </w:p>
    <w:p>
      <w:r>
        <w:rPr>
          <w:b/>
        </w:rPr>
        <w:t>E. 13</w:t>
      </w:r>
    </w:p>
    <w:p>
      <w:r>
        <w:t>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