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ATAS/261/2026 vom 26. März 2026</w:t>
      </w:r>
    </w:p>
    <w:p>
      <w:r>
        <w:t>GE Cour de justice, 2026-03-26, FR</w:t>
      </w:r>
    </w:p>
    <w:p>
      <w:r>
        <w:rPr>
          <w:b/>
        </w:rPr>
        <w:t xml:space="preserve">Quelle: </w:t>
      </w:r>
      <w:r>
        <w:t>https://mcp.opencaselaw.ch/entscheid/ge_gerichte_ATAS_261_2026</w:t>
      </w:r>
    </w:p>
    <w:p>
      <w:r>
        <w:t>FR: GE_GERICHTE ATAS/261/2026 du 26 mars 2026</w:t>
      </w:r>
    </w:p>
    <w:p>
      <w:r>
        <w:t>IT: GE_GERICHTE ATAS/261/2026 del 26 marzo 2026</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Interjeté dans la forme et le délai prévus par la loi, le recours est prima facie recevable (art. 56 et 60 de la LPGA ; art. 89B de la loi sur la procédure administrative du 12 septembre 1985 [(LPA - E 5 10)].</w:t>
      </w:r>
    </w:p>
    <w:p>
      <w:r>
        <w:t>A/630/2026 - 3/4 -</w:t>
      </w:r>
    </w:p>
    <w:p>
      <w:r>
        <w:rPr>
          <w:b/>
        </w:rPr>
        <w:t>E. 2.1</w:t>
      </w:r>
    </w:p>
    <w:p>
      <w:r>
        <w:t>Depuis le 1er janvier 2021, les art. 49 al. 5 et 52 al. 4 LPGA prévoient que l’assureur peut, dans sa décision ou dans sa décision sur opposition, priver toute opposition ou tout recours de l’effet suspensif, même si cette décision porte sur une prestation en espèces. Les décisions et les décisions sur opposition ordonnant la restitution de prestations versées indûment sont exceptées.</w:t>
      </w:r>
    </w:p>
    <w:p>
      <w:r>
        <w:rPr>
          <w:b/>
        </w:rPr>
        <w:t>E. 2.2</w:t>
      </w:r>
    </w:p>
    <w:p>
      <w:r>
        <w:t>Les dispositions de la PA continuent à s’appliquer pour les questions liées à l’effet suspensif qui ne sont pas réglées par les art. 49 al. 5 et 52 al. 4 LPGA (cf. art. 55 al. 1 LPGA). Le juge saisi du recours peut restituer l'effet suspensif à un recours auquel l’autorité inférieure l’avait retiré ; la demande de restitution de l’effet suspensif étant traitée sans délai, conformément à l'art. 55 al. 3 PA.</w:t>
      </w:r>
    </w:p>
    <w:p>
      <w:r>
        <w:rPr>
          <w:b/>
        </w:rPr>
        <w:t>E. 2.3</w:t>
      </w:r>
    </w:p>
    <w:p>
      <w:r>
        <w:t>En droit cantonal, selon l’art. 18 du règlement relatif aux prestations cantonales complémentaires à l'assurance-vieillesse et survivants et à l’assurance- invalidité du 25 juin 1999 (RPCC-AVS/AI - J 4 25.03), l'opposition a un effet suspensif, sauf dans les cas prévus par l'art. 11 de l’ordonnance sur la partie générale du droit des assurances sociales du 11 septembre 2002 (OPGA - RS 830.11) appliqué par analogie (al. 1). Le service peut, sur requête ou d'office, retirer l'effet suspensif ou rétablir l'effet suspensif retiré dans la décision. Une telle requête doit être traitée sans délai (al. 2). L’art. 66 LPA prescrit que sauf disposition légale contraire, le recours a effet suspensif à moins que l'autorité qui a pris la décision attaquée n'ait ordonné l'exécution nonobstant recours (al. 1). Toutefois, lorsque aucun intérêt public ou privé prépondérant ne s'y oppose, la juridiction de recours peut, sur la demande de la partie dont les intérêts sont gravement menacés, retirer ou restituer l'effet suspensif (al. 3).</w:t>
      </w:r>
    </w:p>
    <w:p>
      <w:r>
        <w:rPr>
          <w:b/>
        </w:rPr>
        <w:t>E. 2.4</w:t>
      </w:r>
    </w:p>
    <w:p>
      <w:r>
        <w:t>Une décision négative n’est en soi pas susceptible d’effet suspensif (arrêt du Tribunal fédéral 8C_492/2024 du 5 septembre 2025 ; ATF 126 V 407).</w:t>
      </w:r>
    </w:p>
    <w:p>
      <w:r>
        <w:rPr>
          <w:b/>
        </w:rPr>
        <w:t>E. 3</w:t>
      </w:r>
    </w:p>
    <w:p>
      <w:r>
        <w:t>En l’occurrence, l’intimé a retiré l’effet suspensif à sa décision du 17 février 2026. La recourante requiert la restitution de l’effet suspensif à son recours. Dans la mesure où la décision litigieuse porte sur une décision négative, soit le refus de rembourser les taxes d’hospitalisation de CHF 270.- et CHF 300.-, elle n’est pas susceptible d’effet suspensif.</w:t>
      </w:r>
    </w:p>
    <w:p>
      <w:r>
        <w:rPr>
          <w:b/>
        </w:rPr>
        <w:t>E. 4</w:t>
      </w:r>
    </w:p>
    <w:p>
      <w:r>
        <w:t>Partant, la demande de restitution de l’effet suspensif au recours ne peut qu’être rejetée.</w:t>
      </w:r>
    </w:p>
    <w:p>
      <w:r>
        <w:t>A/630/2026 - 4/4 - PAR CES MOTIFS,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