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ATAS/261/2025 vom 15. April 2025</w:t>
      </w:r>
    </w:p>
    <w:p>
      <w:r>
        <w:t>GE Cour de justice, 2025-04-15, FR</w:t>
      </w:r>
    </w:p>
    <w:p>
      <w:r>
        <w:rPr>
          <w:b/>
        </w:rPr>
        <w:t xml:space="preserve">Quelle: </w:t>
      </w:r>
      <w:r>
        <w:t>https://mcp.opencaselaw.ch/entscheid/ge_gerichte_ATAS_261_2025</w:t>
      </w:r>
    </w:p>
    <w:p>
      <w:r>
        <w:t>FR: GE_GERICHTE ATAS/261/2025 du 15 avril 2025</w:t>
      </w:r>
    </w:p>
    <w:p>
      <w:r>
        <w:t>IT: GE_GERICHTE ATAS/261/2025 del 15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les forme et délai prévus par la loi, le recours est recevable (art. 56ss LPGA ; art. 62ss de la loi sur la procédure administrative du 12 septembre 1985 [LPA - E 5 10]). 2. Le litige porte sur le bien-fondé du refus de l'intimé de prendre en charge le cours auprès d’Artos intitulé « FC Recherches de fonds » et celui auprès de l’IFAGE intitulé « Professionnaliser votre recherche de fonds ». 3. Selon l'art. 59 LACI, l’assurance alloue des prestations financières au titre des mesures relatives au marché du travail en faveur des assurés et des personnes menacées de chômage (al. 1). Ces mesures comprennent des mesures de</w:t>
      </w:r>
    </w:p>
    <w:p>
      <w:r>
        <w:t>A/4022/2024 - 6/13 - formation (section 2), des mesures d’emploi (section 3) et des mesures spécifiques (section 4)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Conformément à l'art. 60 LACI, sont notamment réputés mesures de formation les cours individuels ou collectifs de reconversion, de formation continue ou d’intégration, la participation à des entreprises d’entraînement et les stages de formation (al. 1). Peuvent demander des prestations de l’assurance-chômage pour la participation à des cours : a. s’agissant des prestations visées à l’art. 59b al. 1, les assurés ; b. s’agissant des prestations visées à l’art. 59cbis al. 3, les personnes menacées de chômage imminent (al. 2).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 Les mesures de formation au sens de la présente loi sont choisies et mises en place autant que possible selon les principes de la loi sur la formation professionnelle du 13 décembre 2002 (LFPr – RS 412.10). Les mesures relatives au marché du travail et les mesures prévues par la LFPr sont coordonnées en vue de promouvoir un marché du travail homogène et transparent (al. 5). 3.1 Selon la jurisprudence,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tâche de l'assurance-chômage consiste uniquement à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(ATF 111 V 274 consid. 2b ; ATAS/886/2022 du 6 octobre 2022 consid. 4 et les références).</w:t>
      </w:r>
    </w:p>
    <w:p>
      <w:r>
        <w:t>A/4022/2024 - 7/13 -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111 V 400 consid. 2b ; 108 V 165 consid. 2c et les références ; DTA 1990 n. 9 p. 56 consid. 1).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 3.2 Par mesures concrètes de reclassement et de perfectionnement, on entend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 sociale. Son rôle n'est pas non plus de satisfaire une convenance personnelle ou un désir d'épanouissement professionnel (Boris RUBIN, Commentaire de la loi sur l'assurance-chômage, 2014, n. 12 ad art. 60 LACI).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w:t>
      </w:r>
    </w:p>
    <w:p>
      <w:r>
        <w:t>A/4022/2024 - 8/13 - l'assuré (comme la volonté de l'assuré de ne travailler qu'à un taux très partiel ou de changer d'activité) (Boris RUBIN, op. cit., 2014, n. 13 -15 ad art. 60 LACI). 3.3 En tant qu'autorité de surveillance, le Secrétariat d’État à l’économie (ci-après :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et les références). Selon le Bulletin LACI MMT (mesures du marché du travail) du SECO (dans sa version du 1er août 2024), l'autorité compétente (en règle générale le service LMMT – logistique des mesures du marché du travail –) met en place les mesures du marché du travail prévues par les dispositions légales en tenant compte de l’indication du marché du travail et des besoins des assurés (A3). Les formations, formations continues et reconversions de demandeurs d’emploi de l’assurance-chômage doivent toujours être opportunes pour le marché du travail (cf. ATF 111 V 276 ; 128 V 198). En outre, il convient de tenir compte du principe de proportionnalité (cf. ATF 119 V 254). Dans la mesure où elles sont opportunes pour le marché du travail et respectent le principe de proportionnalité, les formations continues, reconversions et formation de demandeurs d’emploi de l’assurance-chômage sont activement encouragées (A4a). Les prestations de l'AC visant à encourager la reconversion, le perfectionnement et l'insertion professionnelle ne peuvent être allouées que si la situation du marché du travail exige de telles mesures. Les critères de délimitation à considérer en l'occurrence sont nombreux (la liste n'étant pas exhaustive) : - motivation de l'assuré : la mesure demandée par l'assuré doit représenter une mesure adéquate pour sortir du chômage et non répondre à un dessein professionnel indépendant du chômage ; - âge de l'assuré : dans le cas de jeunes chômeurs, il convient d'éviter qu'ils demandent des prestations de l'assurance-chômage pour leur formation de base ; - sont également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adéquation de la mesure : le temps et les moyens financiers engagés doivent être en rapport adéquat avec les objectifs visés par la mesure. En général, une mesure de formation ou d'emploi ne devrait pas dépasser une durée de douze mois. La demande de MMT est dès lors à rejeter si la mesure est « surdimensionnée », c'est-à-dire si le but recherché – l'amélioration de l'aptitude au placement – peut également être atteinte par une mesure moins chère et/ou plus courte (A16 - A20).</w:t>
      </w:r>
    </w:p>
    <w:p>
      <w:r>
        <w:t>A/4022/2024 - 9/13 -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 La participation à une MMT doit améliorer notablement l’aptitude au placement de l’assuré. Un simple avantage théorique du point de vue de l’aptitude au placement, mais peu vraisemblable dans le cas concret, ne saurait suffire à satisfaire aux exigences posées par l’art. 59 LACI (DTA 1985, N° 23). La participation à une mesure ne peut dès lors être approuvée s’il existe des doutes sérieux quant à son effet bénéfique sur l’aptitude au placement de l’assuré et sur son employabilité sur le marché du travail (A24). 3.4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19ss, 22ss,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t>A/4022/2024 - 10/13 - 4. En l'espèce, l’intimé a rejeté les demandes litigieuses visant à la prise en charge des cours « FC Recherches de fonds » et « Professionnaliser votre recherche de fonds », aux motifs que la difficulté de placement n'était pas établie et que la formation requise n'augmenterait pas de manière significative l'aptitude au placement de la recourante. Cette dernière estime, au contraire, que les formations demandées répondent à un besoin concret et crucial sur le marché du travail, et lui permettraient d'améliorer significativement son aptitude au placement. Elles étaient essentielles pour assurer la pérennité de ses activités et maintenir son insertion professionnelle dans le secteur culturel. 4.1 La chambre de céans rappelle que la recourante est au bénéfice d'un diplôme décerné par la HEAD en 1998, qu’elle a obtenu plusieurs certificats et attestations, notamment dans le développement et la conception des applications du web et la gestion de projets culturels, et qu’elle peut se prévaloir d’une expérience professionnelle solide et variée, acquise au cours des 30 dernières années, selon son curriculum vitae détaillé. Elle a ainsi été active dans le commissariat d’expositions et l’assistanat d’artistes visuels jusqu’en 2015, a œuvré à la création de cinq sites internet, a participé à de nombreux projets de photographie et de communication visuelle dès 2005. Elle a également travaillé dans l’enseignement, en effectuant des remplacements en arts visuels à l’école primaire entre 2018 et 2019 et en collaborant à un projet audiovisuel entre 2020 et 2022, puis dans la gestion de projets et la coordination, depuis 2021. Elle a en outre participé à de nombreuses expositions durant sa carrière. Dans le cadre de son dernier emploi, elle a eu pour mission de réaliser la stratégie de communication culturelle, de gérer les relations avec les partenaires, soit les programmeurs, artistes, photographes ou traducteurs, d’assister la direction lors d’événements artistiques publics. Elle possède manifestement d’excellentes compétences et connaissances dans son domaine d’activité, comme attesté par le certificat de travail du 1er février 2024 de son dernier employeur. Cela étant, on ne saurait considérer qu’il existe un grand nombre d’offres d’emploi stable et durable dans le domaine artistique et culturel sur le marché du travail. D’ailleurs, le contrat d’objectifs du 15 février 2024 limite le nombre minimum de recherches mensuelles à six candidatures. On relèvera en outre que la recourante a été licenciée suite à la suppression de son poste et qu’elle recherchait activement un travail depuis plus de dix mois lorsqu’elle a sollicité la prise en charge des cours litigieux. Elle a postulé pour des fonctions très diverses, comme celles d’agente de numérisation d’archives, de plasticienne, d’assistante d’artiste, de gardienne d’exposition, de personnel de salle, de chargée de communication, d’assistante vidéo, photographe, culturelle ou encore de cours de gravure. C’est dire qu’elle a tenté de mettre à profit sa large expérience professionnelle. Elle n’a</w:t>
      </w:r>
    </w:p>
    <w:p>
      <w:r>
        <w:t>A/4022/2024 - 11/13 - toutefois été engagée que pour deux missions temporaires qui lui ont permis de réaliser des gains intermédiaires. Compte tenu de ces éléments, la chambre de céans considère que la condition relative à la difficulté de placement pour des raisons inhérentes au marché de l’emploi est réalisée. Reste à examiner si les cours sollicités constituent une mesure nécessaire à la réinsertion sur le marché du travail. 4.2 Le cours « Recherches de fonds » est organisé par Artos, soit une association professionnelle active dans le secteur culturel. Il vise à acquérir une méthodologie et une vision stratégique pour pouvoir réaliser des demandes adéquates et adaptées auprès des diverses instances de soutien public, parapublic ou privé, et les fidéliser, en tenant également compte des réalités locales, régionales, cantonales et fédérales. Il appert donc que le suivi de cette journée devrait permettre à la recourante de valoriser ses aptitudes professionnelles, l’obtention de soutiens financiers étant indispensables à la réalisation de projets artistiques et culturels. On relèvera en outre que ce cours, dispensé sur une journée, n’a évidemment pas pour objectif d'améliorer le niveau de formation de la recourante ou sa situation économique et sociale. Au vu de sa durée et de son coût, soit CHF 250.-, la mesures en cause apparait adéquate et respecte le principe de proportionnalité. Elle prend par ailleurs en compte la situation personnelle, les aptitudes et le parcours de la recourante. On rappellera encore que l’âge de l’intéressée, 53 ans, est un élément de nature à entraver ses recherches d’emploi. Partant, la chambre de céans considère qu’il est vraisemblable que cette mesure améliore de manière importante l’aptitude au placement de la recourante et qu’elle ne constitue pas un simple avantage théorique, éventuel. 4.3 Il en va de même concernant le cours « Professionnaliser votre recherche de fonds » dispensé par l’IFAGE, lequel a pour objectifs de connaître les fondamentaux d'une stratégie de levée de fonds, de pouvoir évaluer sa propre structure, de se créer un référentiel donateurs, de construire sa stratégie et son plan d'action et de partager des expériences avec des professionnels du domaine et échanger des conseils pour enrichir sa pratique et développer son réseau. Cette formation, d’une durée de trois jours et qui coûte CHF 1'400.-, répond donc également aux conditions d’octroi examinées ci-dessus, pour les mêmes motifs. Elle apparaît également adaptée à la situation du marché du travail et ne semble pas démesurée. 4.4 Cela étant, ces deux cours ont un contenu partiellement identique. Selon le programme d’Artos, le cours comprend une partie théorique de 6 heures portant sur l’étude de marché et des plans d’action (« À qui est-ce pertinent de</w:t>
      </w:r>
    </w:p>
    <w:p>
      <w:r>
        <w:t>A/4022/2024 - 12/13 - demander un soutien dans quel contexte ? Quels sont les critères et les délais ? Élaborer son planning et effectuer un suivi auprès des instances qui ont octroyé un soutien. Comment entretenir son réseau ? »), le travail de dossier (« Constituer un dossier adapté à chaque demande. Quels sont les documents adéquats à préparer ? Comment établir et développer son budget ? ») et la sensibilisation aux techniques de communication (« Astuces pour optimiser les demandes de fonds »), puis une heure de pratique avec un entretien autour du projet personnel. La formation de l’IFAGE comprend deux modules. Le premier a pour but d'aborder le contexte, les acteurs et la communication autour d'une campagne de levée de fonds, avec un examen du panorama des bailleurs de fonds, de la communication et du marketing, et une rencontre avec des professionnels de la levée de fonds. Le second module porte sur le lancement d’une campagne de recherche de fonds et a pour but d'analyser les étapes essentielles d'une telle campagne, incluant notamment la stratégie, le plan d'action, la rédaction de dossier et les outils de recherche de fonds. La seconde mesure, plus longue et plus approfondie, reprend ainsi les notions de base abordées dans le cours d’Artos. Par conséquent, il ne se justifie pas de les accorder toutes les deux. La recourante ayant déjà pris à sa charge le cours d’Artos, il convient de lui reconnaître le droit à la seconde formation, laquelle lui permettra de développer et d’analyser les rudiments acquis et donc, d'améliorer considérablement son aptitude au placement. 4.5 Au vu de ce qui précède et compte tenu de l'ensemble des circonstances, la recourante a droit à la prise en charge par l’intimé de la formation « Professionnaliser votre recherche de fonds » dispensée par l’IFAGE. 5. Partant, le recours contre la décision sur opposition du 4 novembre 2024 est rejeté. Le recours contre la décision sur opposition du 6 novembre 2024 est admis. Pour le surplus, la procédure est gratuite (art. 61 let. fbis a contrario LPGA).</w:t>
      </w:r>
    </w:p>
    <w:p>
      <w:r>
        <w:t>A/4022/2024 - 13/13 - PAR CES MOTIFS, LA CHAMBRE DES ASSURANCES SOCIALES : Statuant À la forme :</w:t>
      </w:r>
    </w:p>
    <w:p>
      <w:r>
        <w:rPr>
          <w:b/>
        </w:rPr>
        <w:t>E. 6</w:t>
      </w:r>
    </w:p>
    <w:p>
      <w:r>
        <w:t>octobre 2000 (LPGA - RS 830.1) relatives à la loi fédérale sur l'assurance-chômage obligatoire et l'indemnité en cas d'insolvabilité du 25 juin 1982 (LACI - RS 837.0).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