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ATAS/261/2019 vom 16. April 2018</w:t>
      </w:r>
    </w:p>
    <w:p>
      <w:r>
        <w:t>GE Cour de justice, 2018-04-16, FR</w:t>
      </w:r>
    </w:p>
    <w:p>
      <w:r>
        <w:rPr>
          <w:b/>
        </w:rPr>
        <w:t xml:space="preserve">Quelle: </w:t>
      </w:r>
      <w:r>
        <w:t>https://mcp.opencaselaw.ch/entscheid/ge_gerichte_ATAS_261_2019</w:t>
      </w:r>
    </w:p>
    <w:p>
      <w:r>
        <w:t>FR: GE_GERICHTE ATAS/261/2019 du 16 avril 2018</w:t>
      </w:r>
    </w:p>
    <w:p>
      <w:r>
        <w:t>IT: GE_GERICHTE ATAS/261/2019 del 16 aprile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Ordonne la reprise de l’instruction de la cause.</w:t>
      </w:r>
    </w:p>
    <w:p>
      <w:r>
        <w:rPr>
          <w:b/>
        </w:rPr>
        <w:t>E. 2</w:t>
      </w:r>
    </w:p>
    <w:p>
      <w:r>
        <w:t>Déclare la demande sans objet et radie l’affaire du rôle.</w:t>
      </w:r>
    </w:p>
    <w:p>
      <w:r>
        <w:rPr>
          <w:b/>
        </w:rPr>
        <w:t>E. 3</w:t>
      </w:r>
    </w:p>
    <w:p>
      <w:r>
        <w:t>Met les frais du Tribunal de CHF 200.- et un émolument de CHF 100.- à la charge du défendeur.</w:t>
      </w:r>
    </w:p>
    <w:p>
      <w:r>
        <w:t>La greffière</w:t>
      </w:r>
    </w:p>
    <w:p>
      <w:r>
        <w:t>Irene PONCET</w:t>
      </w:r>
    </w:p>
    <w:p>
      <w:r>
        <w:t>Le président</w:t>
      </w:r>
    </w:p>
    <w:p>
      <w:r>
        <w:t>Jean-Louis BERARDI Une copie conforme du présent arrêt est notifiée aux parties ainsi qu’à l'Office fédéral de la santé publique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