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ATAS/261/2018 vom 23. März 2018</w:t>
      </w:r>
    </w:p>
    <w:p>
      <w:r>
        <w:t>GE Cour de justice, 2018-03-23, FR</w:t>
      </w:r>
    </w:p>
    <w:p>
      <w:r>
        <w:rPr>
          <w:b/>
        </w:rPr>
        <w:t xml:space="preserve">Quelle: </w:t>
      </w:r>
      <w:r>
        <w:t>https://mcp.opencaselaw.ch/entscheid/ge_gerichte_ATAS_261_2018</w:t>
      </w:r>
    </w:p>
    <w:p>
      <w:r>
        <w:t>FR: GE_GERICHTE ATAS/261/2018 du 23 mars 2018</w:t>
      </w:r>
    </w:p>
    <w:p>
      <w:r>
        <w:t>IT: GE_GERICHTE ATAS/261/2018 del 23 marzo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 Malgré leur formulation, les conclusions du recourant seront interprétées comme tendant à la condamnation de l’intimée au versement des prestations en cause, et non comme purement constatatoires. Elles sont dès lors recevables (arrêt du Tribunal fédéral 9C_854/2016 du 21 juillet 2017 consid. 1).</w:t>
      </w:r>
    </w:p>
    <w:p>
      <w:r>
        <w:rPr>
          <w:b/>
        </w:rPr>
        <w:t>E. 4</w:t>
      </w:r>
    </w:p>
    <w:p>
      <w:r>
        <w:t>Le litige porte sur le droit du recourant à une rente d’invalidité et sur le taux de l’indemnité pour atteinte à l’intégrité.</w:t>
      </w:r>
    </w:p>
    <w:p>
      <w:r>
        <w:rPr>
          <w:b/>
        </w:rPr>
        <w:t>E. 5</w:t>
      </w:r>
    </w:p>
    <w:p>
      <w:r>
        <w:t>L'assurance-accidents est en principe tenue d'allouer ses prestations en cas d'accident professionnel ou non professionnel en vertu de l’art. 6 al. 1 LAA. Par accident, on entend toute atteinte dommageable, soudaine et involontaire, portée au</w:t>
      </w:r>
    </w:p>
    <w:p>
      <w:r>
        <w:t>- 21/28-</w:t>
      </w:r>
    </w:p>
    <w:p>
      <w:r>
        <w:t>A/3518/2017 corps humain par une cause extérieure extraordinaire qui compromet la santé physique ou mentale (art. 4 LPGA).</w:t>
      </w:r>
    </w:p>
    <w:p>
      <w:r>
        <w:rPr>
          <w:b/>
        </w:rPr>
        <w:t>E. 6</w:t>
      </w:r>
    </w:p>
    <w:p>
      <w:r>
        <w:t>Les prestations que l’assureur-accidents doit cas échéant prendre en charge comprennent le traitement médical approprié des lésions résultant de l'accident (art. 10 al. 1 LAA), les indemnités journalières en cas d’incapacité de travail partielle ou totale consécutive à l’accident (art. 16 LAA), la rente en cas d’invalidité de 10 % au moins à la suite d’un accident (art. 18 al. 1 LAA), ainsi qu’une indemnité pour atteinte à l'intégrité si l’assuré souffre par suite de l’accident d'une atteinte importante et durable à son intégrité physique, mentale ou psychique (art. 24 al. 1 LAA).</w:t>
      </w:r>
    </w:p>
    <w:p>
      <w:r>
        <w:rPr>
          <w:b/>
        </w:rPr>
        <w:t>E. 7</w:t>
      </w:r>
    </w:p>
    <w:p>
      <w:r>
        <w:t>Selon l'art. 6 al. 1 LAA,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et adéquate avec l'événement assuré (arrêt du Tribunal fédéral 8C_482/2014 du 6 mai 2015 consid. 3).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au point que le dommage puisse encore équitablement être mis à la charge de l'assurance- accidents, eu égard aux objectifs poursuivis par la LAA (arrêt du Tribunal fédéral 8C_336/2008 du 5 décembre 2008 consid. 3.1).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arrêt du Tribunal fédéral 8C_694/2007 du 3 juillet 2008 consid. 4.1).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arrêt du Tribunal fédéral 8C_339/2007 du 6 mai 2008 consid. 2.1).</w:t>
      </w:r>
    </w:p>
    <w:p>
      <w:r>
        <w:rPr>
          <w:b/>
        </w:rPr>
        <w:t>E. 8</w:t>
      </w:r>
    </w:p>
    <w:p>
      <w:r>
        <w:t>En présence de troubles psychiques consécutifs à un accident qui a également provoqué un trouble somatique, la jurisprudence a dégagé des critères objectifs</w:t>
      </w:r>
    </w:p>
    <w:p>
      <w:r>
        <w:t>- 22/28-</w:t>
      </w:r>
    </w:p>
    <w:p>
      <w:r>
        <w:t>A/3518/2017 permettant de juger du caractère adéquat du lien de causalité. Il y a lieu d'une part, d'opérer une classification des accidents en fonction de leur degré de gravité et, d'autre part, de prendre en considération un certain nombre d'autres critères déterminants (arrêt du Tribunal fédéral 8C_146/2015 du 22 juillet 2015 consid. 3). Ces critères portent notamment sur les circonstances concomitantes particulièrement dramatiques ou le caractère particulièrement impressionnant de l'accident et la gravité ou la nature particulière des lésions physiques, compte tenu notamment du fait qu'elles sont propres, selon l'expérience, à entraîner des troubles psychiques (arrêt du Tribunal fédéral 8C_354/2011 du 3 février 2012 consid. 2.3).</w:t>
      </w:r>
    </w:p>
    <w:p>
      <w:r>
        <w:rPr>
          <w:b/>
        </w:rPr>
        <w:t>E. 9</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b)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c)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w:t>
      </w:r>
    </w:p>
    <w:p>
      <w:r>
        <w:t>- 23/28-</w:t>
      </w:r>
    </w:p>
    <w:p>
      <w:r>
        <w:t>A/3518/2017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10</w:t>
      </w:r>
    </w:p>
    <w:p>
      <w:r>
        <w:t>En l’espèce, il convient en premier lieu de déterminer si les rapports médicaux versés au dossier peuvent se voir reconnaître valeur probante et permettent de trancher le litige. A l’évidence, les rapports des médecins traitants ne satisfont pas les réquisits jurisprudentiels rappelés ci-dessus, dans la mesure où aucun de ces rapports n’est suffisamment motivé s’agissant des diagnostics retenus et des incapacités de travail admises. Si les rapports de M. N______ sont relativement détaillés, ils ne suffisent pas non plus à établir l’incapacité de travail et de gain du recourant, dès lors que leurs conclusions reposent essentiellement sur les plaintes de ce dernier et non sur des éléments objectivables, et qu’ils n’émanent en outre pas d’un médecin. S’agissant des rapports des experts, la chambre de céans relève ce qui suit. Au plan neurologique, le Dr S______ a exclu tout diagnostic neurologique. Cependant, compte tenu des difficultés relatées par cet expert, on ignore si les examens nécessaires ont pu être pratiqués dans les règles de l’art. S’agissant en outre de l’ENMG, si le rapport relatif à cet examen indique certes l’index comme point de recueil, il faut noter que l’expert a par deux fois mentionné le majeur comme point de recueil dans son expertise. Cette discrépance suffit déjà à jeter un doute sérieux sur son rapport, en tant qu’il se fonde notamment sur les résultats de cet examen. Par ailleurs, les conclusions de ce spécialiste sont insuffisamment motivées, et il n’expose pas les éléments sur lesquels il fonde son diagnostic neurologique. En effet, alors que la plupart des médecins – dont le Dr H______, médecin d’arrondissement de l’intimée – ont retenu une allodynie, certains intervenants ayant diagnostiqué un CRPS, le Dr S______ se contente de signaler l’existence d’un phénomène pseudo-allodynique. Au vu des nombreux rapports médicaux en contradiction avec cette appréciation, il était indispensable que l’expert expose de manière circonstanciée les raisons qui lui permettaient d’écarter formellement une allodynie et un CRPS. Compte tenu de son mandat, on attendait en outre de l’expert qu’il donne des explications sur la nature du phénomène pseudo-allodynique rapporté et qu’il détaille ses répercussions éventuelles sur la capacité de travail et de gain du recourant ou motive leur absence. On peine également à le suivre lorsqu’il signale que l’altération de la sensibilité n’est pas convaincante. En effet, cette affirmation est dénuée d’explications scientifiques. Le Dr S______ relate</w:t>
      </w:r>
    </w:p>
    <w:p>
      <w:r>
        <w:t>- 24/28-</w:t>
      </w:r>
    </w:p>
    <w:p>
      <w:r>
        <w:t>A/3518/2017 certes à l’appui de ses conclusions que l’allodynie et le CRPS du nerf collatéral palmo-ulnaire de l’index gauche contrastent avec le territoire concerné. Il ne s’agit cependant pas là d’une explication suffisamment étayée pour emporter la conviction. Au demeurant, on ne peut exclure au vu de cette observation que les douleurs sur une partie du territoire soient compatibles avec les diagnostics d’allodynie et de CRPS retenus par les autres médecins, auquel cas il y aurait lieu d’en tenir compte. En outre, l’expert ne pouvait se borner à retenir que les troubles sensitifs ne peuvent « bien entendu » pas être mis sur le compte d’une plaie relativement mineure. Il s’agit là aussi d’une conclusion trop péremptoirement formulée, à laquelle on ne peut se rallier à défaut de comprendre le raisonnement scientifique qui la motive. Enfin, le Dr S______ a retenu qu’il n’existait aucune anomalie objective sur le plan neurologique. Compte tenu de la sudation observée à la pointe de l’index, qui relève d’un phénomène objectivable, et du fait que les mouvements fins sont abolis, cette conclusion paraît contradictoire. S’agissant des expertises des Drs Q______ et R______, il n’est pas indispensable à ce stade de la procédure de se pencher sur leur valeur probante. En effet, dès lors qu’il apparaît que les atteintes à la santé dont se plaint le recourant sont essentiellement d’ordre neurologique, il est suffisant dans un premier temps d’ordonner une expertise judiciaire dans ce domaine. On notera du reste qu’il n’est pas certain que l’intimée doive répondre d’éventuels troubles psychiques, cette question devant le cas échéant être analysée à l’aune des critères développés par la jurisprudence en matière de causalité adéquate entre un accident et une atteinte psychique.</w:t>
      </w:r>
    </w:p>
    <w:p>
      <w:r>
        <w:rPr>
          <w:b/>
        </w:rPr>
        <w:t>E. 11</w:t>
      </w:r>
    </w:p>
    <w:p>
      <w:r>
        <w:t>Indiquer l'évolution du taux d'incapacité de travail, en pourcent, depuis le 1er juin 2011, en tant que menuisier.</w:t>
      </w:r>
    </w:p>
    <w:p>
      <w:r>
        <w:rPr>
          <w:b/>
        </w:rPr>
        <w:t>E. 12</w:t>
      </w:r>
    </w:p>
    <w:p>
      <w:r>
        <w:t>Évaluer l'exigibilité, en pourcent, d'une activité lucrative adaptée, son évolution dans le temps, et indiquer le domaine d'activité adapté.</w:t>
      </w:r>
    </w:p>
    <w:p>
      <w:r>
        <w:rPr>
          <w:b/>
        </w:rPr>
        <w:t>E. 13</w:t>
      </w:r>
    </w:p>
    <w:p>
      <w:r>
        <w:t>Dire s'il y a une diminution de rendement et la chiffrer.</w:t>
      </w:r>
    </w:p>
    <w:p>
      <w:r>
        <w:rPr>
          <w:b/>
        </w:rPr>
        <w:t>E. 14</w:t>
      </w:r>
    </w:p>
    <w:p>
      <w:r>
        <w:t>Évaluer les chances de succès d’une réadaptation professionnelle.</w:t>
      </w:r>
    </w:p>
    <w:p>
      <w:r>
        <w:rPr>
          <w:b/>
        </w:rPr>
        <w:t>E. 15</w:t>
      </w:r>
    </w:p>
    <w:p>
      <w:r>
        <w:t>Déterminer le traitement médical approprié des atteintes neurologiques de M. A______. Dans ce cadre, veuillez préciser si un traitement permettrait une amélioration de son état de santé et de sa capacité de travail, et dans l’affirmative lequel. Veuillez également vous prononcer sur l’adéquation du traitement médicamenteux de M. A______ et sur son éventuelle incidence sur sa capacité de travail.</w:t>
      </w:r>
    </w:p>
    <w:p>
      <w:r>
        <w:rPr>
          <w:b/>
        </w:rPr>
        <w:t>E. 16</w:t>
      </w:r>
    </w:p>
    <w:p>
      <w:r>
        <w:t>Indiquer si l’atteinte due à l’accident constitue une atteinte à l’intégrité physique durable? Si oui, à quel degré ? Prière de motiver votre appréciation en référence aux tables concernant les atteintes à l’intégrité selon la LAA de la SUVA.</w:t>
      </w:r>
    </w:p>
    <w:p>
      <w:r>
        <w:rPr>
          <w:b/>
        </w:rPr>
        <w:t>E. 17</w:t>
      </w:r>
    </w:p>
    <w:p>
      <w:r>
        <w:t>Si le experts s’écartent des conclusions des médecins traitants et du Dr S______ et de M. N______, dire pourquoi.</w:t>
      </w:r>
    </w:p>
    <w:p>
      <w:r>
        <w:rPr>
          <w:b/>
        </w:rPr>
        <w:t>E. 18</w:t>
      </w:r>
    </w:p>
    <w:p>
      <w:r>
        <w:t>Formuler un pronostic global.</w:t>
      </w:r>
    </w:p>
    <w:p>
      <w:r>
        <w:rPr>
          <w:b/>
        </w:rPr>
        <w:t>E. 19</w:t>
      </w:r>
    </w:p>
    <w:p>
      <w:r>
        <w:t>Toute remarque utile et proposition des experts. 3. Commet à ces fins les docteurs T______ et U______, médecins au Service de neurologie du Centre Hospitalier Universitaire Vaudois ; 4. Invite les experts à déposer à leur meilleure convenance un rapport en trois exemplaires à la chambre de céans ; 5. Réserve le fond.</w:t>
      </w:r>
    </w:p>
    <w:p>
      <w:r>
        <w:t>- 28/28-</w:t>
      </w:r>
    </w:p>
    <w:p>
      <w:r>
        <w:t>A/3518/2017 La greffière</w:t>
      </w:r>
    </w:p>
    <w:p>
      <w:r>
        <w:t>Julia BARRY</w:t>
      </w:r>
    </w:p>
    <w:p>
      <w:r>
        <w:t>La présidente</w:t>
      </w:r>
    </w:p>
    <w:p>
      <w:r>
        <w:t>Valérie MONTANI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