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ATAS/261/2017 vom 4. April 2017</w:t>
      </w:r>
    </w:p>
    <w:p>
      <w:r>
        <w:t>GE Cour de justice, 2017-04-04, FR</w:t>
      </w:r>
    </w:p>
    <w:p>
      <w:r>
        <w:rPr>
          <w:b/>
        </w:rPr>
        <w:t xml:space="preserve">Quelle: </w:t>
      </w:r>
      <w:r>
        <w:t>https://mcp.opencaselaw.ch/entscheid/ge_gerichte_ATAS_261_2017</w:t>
      </w:r>
    </w:p>
    <w:p>
      <w:r>
        <w:t>FR: GE_GERICHTE ATAS/261/2017 du 4 avril 2017</w:t>
      </w:r>
    </w:p>
    <w:p>
      <w:r>
        <w:t>IT: GE_GERICHTE ATAS/261/2017 del 4 aprile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w:t>
      </w:r>
    </w:p>
    <w:p>
      <w:r>
        <w:t>A/433/2017 - 4/6 -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c.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d.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La jurisprudence est stricte et il faut un véritable cas de force majeure, la maladie ne pouvant impliquer une absence de faute que si elle empêche effectivement l'intéressé d'agir par lui-même ou par l'entremise d'un représentant (T. TANQUEREL, Manuel de droit administratif, 2011, n° 1348).</w:t>
      </w:r>
    </w:p>
    <w:p>
      <w:r>
        <w:rPr>
          <w:b/>
        </w:rPr>
        <w:t>E. 4</w:t>
      </w:r>
    </w:p>
    <w:p>
      <w:r>
        <w:t>En l'occurrence, la décision querellée a été délivrée à l’assurée le 6 janvier 2017, de sorte que le délai de recours de 30 jours a commencé à courir le 7 janvier 2017 et est parvenu à échéance le dimanche 5 février 2017, délai reporté au prochain jour utile, soit au lundi 6 février 2017. Force est ainsi de constater que le recours interjeté le 7 février 2017 ne l’a pas été en temps utile.</w:t>
      </w:r>
    </w:p>
    <w:p>
      <w:r>
        <w:rPr>
          <w:b/>
        </w:rPr>
        <w:t>E. 5</w:t>
      </w:r>
    </w:p>
    <w:p>
      <w:r>
        <w:t>Reste à examiner la possibilité d’une restitution du délai de recours au sens de l'art. 41 al. 1 LPGA.</w:t>
      </w:r>
    </w:p>
    <w:p>
      <w:r>
        <w:t>A/433/2017 - 5/6 - Il y a à cet égard lieu de constater que l’assurée n'a pas invoqué un empêchement non fautif précis expliquant la tardiveté de son recours. Elle a en effet expliqué qu’elle n’était pas en bonne santé et que sa mère, qui se chargeait de la rédaction du recours, ne l’était pas non plus et devait par ailleurs s’occuper de son frère également malade. Elle n’a cependant produit aucune attestation médicale selon laquelle elle aurait été incapable de s’occuper de tâches administratives entre le</w:t>
      </w:r>
    </w:p>
    <w:p>
      <w:r>
        <w:rPr>
          <w:b/>
        </w:rPr>
        <w:t>E. 7</w:t>
      </w:r>
    </w:p>
    <w:p>
      <w:r>
        <w:t>janvier et le 6 février 2017. Les rapports joints à son courrier du 27 mars 2017 portent par ailleurs sur l’état de santé de son frère plus particulièrement. On ne peut considérer que l’assurée ait été empêchée sans sa faute d’agir dans le délai fixé. Si elle, ou sa mère en raison de la maladie de son frère, ne trouvait pas l’énergie de s’occuper de ses affaires courantes, il lui appartenait pour le moins de désigner une autre personne pour s’en charger. Les circonstances invoquées par l’assurée ne sauraient ainsi constituer un empêchement non fautif au sens de l'art. 41 LPGA. 6. En conséquence, le recours ne peut qu'être déclaré irrecevable pour cause de tardiveté.</w:t>
      </w:r>
    </w:p>
    <w:p>
      <w:r>
        <w:t>A/433/2017 - 6/6 -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