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ATAS/260/2026 vom 23. März 2026</w:t>
      </w:r>
    </w:p>
    <w:p>
      <w:r>
        <w:t>GE Cour de justice, 2026-03-23, FR</w:t>
      </w:r>
    </w:p>
    <w:p>
      <w:r>
        <w:rPr>
          <w:b/>
        </w:rPr>
        <w:t xml:space="preserve">Quelle: </w:t>
      </w:r>
      <w:r>
        <w:t>https://mcp.opencaselaw.ch/entscheid/ge_gerichte_ATAS_260_2026</w:t>
      </w:r>
    </w:p>
    <w:p>
      <w:r>
        <w:t>FR: GE_GERICHTE ATAS/260/2026 du 23 mars 2026</w:t>
      </w:r>
    </w:p>
    <w:p>
      <w:r>
        <w:t>IT: GE_GERICHTE ATAS/260/2026 del 23 marzo 2026</w:t>
      </w:r>
    </w:p>
    <w:p>
      <w:pPr>
        <w:pStyle w:val="Heading2"/>
      </w:pPr>
      <w:r>
        <w:t>Erwägungen</w:t>
      </w:r>
    </w:p>
    <w:p>
      <w:r>
        <w:rPr>
          <w:b/>
        </w:rPr>
        <w:t>E. 9</w:t>
      </w:r>
    </w:p>
    <w:p>
      <w:r>
        <w:t>avril 2001 consid. 1). 3.3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 3.4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4.</w:t>
      </w:r>
    </w:p>
    <w:p>
      <w:r>
        <w:t>4.1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w:t>
      </w:r>
    </w:p>
    <w:p>
      <w:r>
        <w:t>A/3184/2025 - 7/15 - peut encore, raisonnablement, exiger de l’assuré (ATF 125 V 256 consid. 4 et les références). 4.2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 4.3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A/3184/2025 - 8/15 -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4.4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 4.5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t>A/3184/2025 - 9/15 - 4.6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4.7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5.2 Si l’administration ou le juge, se fondant sur une appréciation consciencieuse des preuves fournies par les investigations auxquelles ils doivent procéder</w:t>
      </w:r>
    </w:p>
    <w:p>
      <w:r>
        <w:t>A/3184/2025 - 10/15 -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6. En l’occurrence, l’intimé s’est fondé sur le rapport d’expertise du BEM du 28 janvier 2025 et l’avis subséquent du SMR du 29 avril 2025 pour retenir une capacité de travail de la recourante de 70% dès le 1er décembre 2023, dans une activité respectant les limitations fonctionnelles (fatigue, fatigabilité, nécessité d’une activité sollicitante d’un point de vue intellectuelle pour éviter de se fixer sur les douleurs, activité sans gestion d’émotions et de stress, pas de traitement d’informations simultanées et pas de prise de décision immédiate). L’activité habituelle était considérée comme une activité adaptée pour autant qu’elle respecte les limitations fonctionnelles. En cours de procédure, l’intimé a sollicité son service de réadaptation, lequel a estimé, le 7 janvier 2026, que l’activité habituelle d’enseignante n’était pas adaptée ; le degré d’invalidité était finalement de 68%, de sorte que l’intimé a conclu à l’octroi d’une rente d’invalidité de 68% d’une rente entière d’invalidité, depuis le 1er décembre 2024. La recourante fait valoir que sa capacité de travail n’est que de 50%, en se référant à l’avis de son psychiatre traitant, le Dr G______, et à celui du Dr B______. 6.1 La chambre de céans constate que le volet rhumatologique de l’expertise du BEM n’est pas spécifiquement contesté et peut être confirmé. 6.2 S’agissant de l’expertise psychiatrique, fondée sur les éléments du dossier, comprenant la description des plaintes de la recourante, une anamnèse complète, des constatations objectives, posant des diagnostics clairs et procédant à une évaluation convaincante de la capacité de travail, au moyen des indicateurs de gravité, le rapport d’expertise du Dr E______, comprenant le complément du 15 avril 2025, respecte les réquisits jurisprudentiels précités pour qu’il lui soit reconnu une pleine valeur probante. La recourante présentait un syndrome douloureux somatoforme persistant et un épisode dépressif moyen, avec syndrome somatique, avec des limitations fonctionnelles liées à une activité sans gestion d’émotions et de stress, sans traitement d’informations simultanées et sans prise de décision immédiate. L’activité habituelle d’enseignante était considérée comme adaptée, mais pas si elle nécessitait une adaptation constante, sollicitait beaucoup la recourante d’un point de vue intellectuel et en termes de concentration. Dans cette hypothèse, la</w:t>
      </w:r>
    </w:p>
    <w:p>
      <w:r>
        <w:t>A/3184/2025 - 11/15 - capacité de travail comme enseignante serait alors nulle (complément d’expertise du 15 avril 2025). Le Dr G______ a contesté les conclusions du rapport d’expertise du Dr E______ et le Dr B______ s’est prononcé, antérieurement à l’expertise, dans un sens différent de celle-ci. 6.2.1 Le Dr B______ a ainsi confirmé le 20 février 2025 que la capacité de travail de la recourante était nulle en raison d’une fibromyalgie et d’un état dépressif. Elle ne pouvait répondre aux exigences de son travail ou de toute autre activité professionnelle. L’incapacité de travail totale dans l’activité d’enseignante, telle que motivée par le Dr B______, a finalement été reconnue par l’intimé, de sorte que cette question n’est plus litigieuse. S’agissant de l’incapacité de travail dans toute autre activité professionnelle, elle est insuffisamment motivée par le Dr B______ pour mettre en doute celle retenue par les experts du BEM, de 70% dans une activité adaptée aux limitations fonctionnelles. 6.2.2 Quant au Dr G______, il s’est prononcé sur l’expertise du Dr E______ dans des rapports des 9 juillet 2025, 5 novembre 2025 et 30 janvier 2026. 6.2.2.1. Il relève le 9 juillet 2025 que l’expert indique à tort que la recourante n’a pas été suivie par un psychologue ou un psychiatre depuis 2010 ou 2011 (expertise du BEM, p. 23), alors que le résumé des pièces médicales mentionne que la recourante est suivie par une psychologue et par le Dr G______ (expertise du BEM, p. 11). L’expert excluait un trouble dépressif récurrent alors même qu’il mentionnait un suivi en 2010-2011, sans investiguer les atteintes survenues à cette époque (arrêt maladie, traitement médicamenteux, durée des troubles). La capacité de travail de 70% comme enseignante n’était pas imaginable compte tenu de la journée-type décrite. L’appréciation des capacités, ressources et difficultés comprenait des incohérences. L’expert mentionnait que la recourante avait du mal à admettre que ses problèmes avaient une base psychiatrique, alors même qu’elle était suivie par une psychologue, un psychiatre et prenait un traitement d’antidépresseurs. Les mesures médicales proposées étaient fausses car la recourante avait tenté plusieurs traitements antidépresseur, avait été hospitalisée à deux reprises en 2025, avait un suivi psychiatrique et psychothérapeutique et acceptait les soins. La capacité de travail était nulle comme enseignante et de 50% dans une activité adaptée, simple intellectuellement, sans administratif, sans relation avec la clientèle et adaptée d’un point de vue somatique, d’août 2023 à mi-janvier 2025. La capacité de travail était nulle depuis mi-janvier 2025, avec un trouble dépressif récurrent sévère sans symptômes psychotiques. Le 5 novembre 2025, le Dr G______ a repris ses précédentes critiques et relevé que le trouble dépressif avait été retenu lors d’une hospitalisation psychiatrique. On peinait à comprendre si la Mini-CIF se référait au présent ou au passé. Le trouble dépressif traité par un antidépresseur n’était pas pris en compte. Le trouble</w:t>
      </w:r>
    </w:p>
    <w:p>
      <w:r>
        <w:t>A/3184/2025 - 12/15 - dépressif n’était pas résistant mais cela ne voulait pas dire qu’il n’était pas incapacitant. Depuis le 1er novembre 2025, la capacité de travail était de 50%. La clinique F______ avait décrit le status clinique et constaté un trouble dépressif récurrent sévère, et non pas moyen comme relevé par le SMR. Le 30 janvier 2026, le Dr G______ a enfin relevé qu’il avait indiqué un trouble dépressif initialement sévère, qui était devenu moyen en novembre 2025. Il existait une discordance entre le service de réadaptation et le SMR quant à l’exigibilité de l’activité habituelle. 6.2.2.2. Les critiques précitées du Dr G______, dont certaines sont pertinentes, ne permettent toutefois pas de mettre en doute les conclusions du rapport d’expertise du Dr E______ et celles du SMR du 12 janvier 2026, soit une capacité de travail nulle comme enseignante et de 70% dans une activité adaptée aux limitations fonctionnelles, depuis le 1er décembre 2023. En premier lieu, le Dr G______ souligne de façon pertinente que l’expertise psychiatrique contient une contradiction, dès lors qu’il est mentionné, d’une part, que la recourante voit une fois par semaine sa psychologue I______ et tous les quinze jours le Dr G______ (expertise, p. 11) et qu’elle devrait être suivie par un psychiatre de façon hebdomadaire car le traitement était essentiellement psychothérapeutique (expertise, p. 23), d’autre part, que depuis 2010 ou 2011 elle n’a pas été suivie par un psychologue ou un psychiatre et qu’elle devrait bénéficier d’une psychothérapie (expertise, p. 23). Cependant, cette erreur n’a pas d’incidence directe sur l’évaluation du diagnostic et de la capacité de travail de la recourante, dès lors qu’il a été finalement retenu une capacité de travail de 70% et que le pronostic d’une capacité de travail possible à un taux de 100%, d’ici à six mois, moyennant la mise en place d’une psychothérapie de façon hebdomadaire a été écarté (expertise, p. 26). Ensuite, la présence d’un trouble dépressif récurrent au lieu d’un épisode dépressif isolé, au motif qu’un suivi psychothérapeutique avait déjà eu lieu en 2010-2011, ne permet pas non plus de considérer que les limitations fonctionnelles seraient plus importantes que celles retenues par l’expert, ce que le Dr G______ n’allègue d’ailleurs pas. Quant à la description de la journée-type de la recourante, même si elle met en avant d’importantes limitations, relevées par le Dr G______, elle ne permet pas, à elle seule, de considérer qu’une activité adaptée n’est pas exigible, ce d’autant moins que dans son rapport du 9 juillet 2025, le Dr G______ a précisé que la recourante avait présenté, d’août 2023 à mi-janvier 2025, un trouble dépressif récurrent moyen, soit également au moment de l’expertise du BEM, dont les entretiens ont eu lieu les 2 décembre 2024 et 9 janvier 2025, et que durant cette période elle présentait une capacité de travail de 50% et non pas une incapacité de travail totale.</w:t>
      </w:r>
    </w:p>
    <w:p>
      <w:r>
        <w:t>A/3184/2025 - 13/15 - Les critiques liées à l’exigibilité d’une activité d’enseignante ne sont plus pertinentes, dès lors que celle-ci a été considérée comme non adaptée depuis le 1er novembre 2023. La difficulté de la recourante, relevée par l’expert, à admettre que ses problèmes ont une base psychiatrique n’apparait, comme relevé par le Dr G______, pas pertinente dès lors que l’expert n’explique pas son constat au regard de l’existence d’un traitement psychiatrique et psychologique avec prise d’un antidépresseur, suivi par la recourante. Ce constat n’est cependant pas à même de modifier l’appréciation des limitations fonctionnelles et de la capacité de travail de la recourante. Contrairement à l’avis du Dr G______, l’expert psychiatre a pris en compte le fait que la recourante suivait un traitement de Duloxétine, dans l’évaluation du degré de gravité de l’affection psychiatrique. S’agissant du diagnostic posé par la clinique F______, le SMR retient qu’il s’agit, le 18 juin 2025, d’un trouble dépressif récurrent, épisode actuel moyen, ce qui correspond effectivement au diagnostic retenu dans la lettre de sortie du 18 juin 2025, étant relevé que le trouble dépressif récurrent, épisode actuel de dépression sévère a été retenu lors de l’hospitalisation de janvier 2025 (lettre de sortie de la clinique F______ du 3 février 2025). Le Dr G______ souligne, à raison, qu’il a retenu une capacité de travail de 50% en présence d’un trouble dépressif récurrent, épisode actuel moyen depuis novembre 2025, et non pas sévère. En revanche, il ressort du dossier que ce trouble dépressif récurrent était déjà devenu moyen au moment de l’hospitalisation de la recourante en mai/juin 2025 à la clinique F______, soit antérieurement à novembre 2025. Enfin, s’agissant de l’appréciation d’une capacité de travail de 50% estimée par le Dr G______, elle correspond à une appréciation différente du psychiatre traitant mais ne contient pas d’élément probant permettant de mettre en cause l’appréciation de l’expert psychiatre, soit une capacité de travail de 70%. Par ailleurs, l’appréciation de la Dre H______ du 11 juin 2025, selon laquelle la recourante ne présente aucune capacité de travail à court et moyen terme, dans son activité ou toute autre activité, ne contient pas non plus d’élément probant permettant de mettre en cause les conclusions de l’expertise du Dr E______. Finalement, l’activité habituelle a été considérée comme inadaptée, ce qui n’est pas contradictoire avec l’avis du SMR, lequel avait estimé qu’une activité d’enseignante à un taux de 70% était exigible pour autant qu’elle respecte les limitations fonctionnelles et qu’après évaluation par le service de réadaptation, tel n’est pas le cas. 6.3 Au demeurant, les conclusions de l’expertise du BEM peuvent être suivies, de sorte que la recourante est reconnue capable de travailler dans une activité</w:t>
      </w:r>
    </w:p>
    <w:p>
      <w:r>
        <w:t>A/3184/2025 - 14/15 - adaptée, à un taux de 70%, qui n’est pas son activité habituelle, depuis le 1er décembre 2023. L’intimé a estimé qu’à l’issue du délai de carence, le 1er décembre 2024, la recourante présentait un degré d’invalidité de 68%. Ce calcul n’est pas contesté par la recourante et peut être confirmé, de sorte que dès le 1er décembre 2024, la recourante a droit à une rente d’invalidité de 68% d’une rente entière d’invalidité. Au surplus, l’attention de la recourante est attirée sur le fait que la CPEG, institution de prévoyance à laquelle elle était affiliée, reconnait un droit à certaines conditions à une pension d’invalidité réglementaire, notamment comme c’est le cas en l’espèce, lorsque l’OAI octroie une rente d’invalidité qui n’est pas entière et qu’une demande doit être déposée dans ce sens (art. 34 du Règlement général de la CPEG). 7. Au vu de ce qui précède, le recours sera partiellement admis, la décision litigieuse annulée et il sera dit que la recourante a droit à une rente d’invalidité de 68% d’une rente entière d’invalidité, dès le 1er décembre 2024.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w:t>
      </w:r>
    </w:p>
    <w:p>
      <w:r>
        <w:t>A/3184/2025 - 15/15 -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