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ATAS/260/2020 vom 2. April 2020</w:t>
      </w:r>
    </w:p>
    <w:p>
      <w:r>
        <w:t>GE Cour de justice, 2020-04-02, FR</w:t>
      </w:r>
    </w:p>
    <w:p>
      <w:r>
        <w:rPr>
          <w:b/>
        </w:rPr>
        <w:t xml:space="preserve">Quelle: </w:t>
      </w:r>
      <w:r>
        <w:t>https://mcp.opencaselaw.ch/entscheid/ge_gerichte_ATAS_260_2020</w:t>
      </w:r>
    </w:p>
    <w:p>
      <w:r>
        <w:t>FR: GE_GERICHTE ATAS/260/2020 du 2 avril 2020</w:t>
      </w:r>
    </w:p>
    <w:p>
      <w:r>
        <w:t>IT: GE_GERICHTE ATAS/260/2020 del 2 aprile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Interjeté dans les forme et délai prévus par la loi, le recours est recevable (art. 56 LPGA; art. 62 al. 1 de la de loi sur la procédure administrative du 12 septembre 1985 [LPA - E 5 10]).</w:t>
      </w:r>
    </w:p>
    <w:p>
      <w:r>
        <w:rPr>
          <w:b/>
        </w:rPr>
        <w:t>E. 4</w:t>
      </w:r>
    </w:p>
    <w:p>
      <w:r>
        <w:t>Le litige porte sur le bien-fondé du refus de l’intimée de prendre en charge l’intervention dont le recourant estime qu’elle est directement consécutive à</w:t>
      </w:r>
    </w:p>
    <w:p>
      <w:r>
        <w:t>A/3358/2018 - 6/10 - l’accident survenu début décembre 2016, plus particulièrement sur l’existence d’un lien de causalité entre l’évènement et les lésions nécessitant l’intervention en question.</w:t>
      </w:r>
    </w:p>
    <w:p>
      <w:r>
        <w:rPr>
          <w:b/>
        </w:rPr>
        <w:t>E. 5</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w:t>
      </w:r>
    </w:p>
    <w:p>
      <w:r>
        <w:rPr>
          <w:b/>
        </w:rPr>
        <w:t>E. 6</w:t>
      </w:r>
    </w:p>
    <w:p>
      <w:r>
        <w:t>a. La plupart des éventualités assurées (par exemple la maladie, l'accident, l'incapacité de travail, l'invalidité, l'atteinte à l'intégrité physique ou mentale) supposent l'instruction de faits d'ordre médical. Or, pour pouvoir établir le droit de</w:t>
      </w:r>
    </w:p>
    <w:p>
      <w:r>
        <w:t>A/3358/2018 - 7/10 -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w:t>
      </w:r>
    </w:p>
    <w:p>
      <w:r>
        <w:t>A/3358/2018 - 8/10 - conséquences de l'absence de preuves (ATF 125 V 193 consid. 2;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w:t>
      </w:r>
    </w:p>
    <w:p>
      <w:r>
        <w:rPr>
          <w:b/>
        </w:rPr>
        <w:t>E. 9</w:t>
      </w:r>
    </w:p>
    <w:p>
      <w:r>
        <w:t>En l’espèce, l’intimée, se référant à l’avis de son médecin-conseil, soutient que le lien de causalité naturelle entre l’évènement décrit et les lésions justifiant une intervention n’est que possible et donc non établi au degré de la vraisemblance prépondérante requis. L’intimée souligne à cet égard que le rapport des HUG ne retient aucune lésion de la pyramide, que l'obstruction n'est apparue que deux jours avant la consultation, elle-même postérieure de deux semaines à l’évènement, qu’il existait une déviation antérieure à l'accident et que seul l’assuré évoque une déviation en Z. Les médecins n’ayant jamais évoqué qu’une déviation septale à droite. Sur ce dernier point cependant, l’intimée fait erreur. Le Dr C______, dans son rapport du 21 juillet 2017, parle bien d’une déviation septale vers la gauche avec luxation columellaire, tout comme le Dr D______, le 8 janvier 2018, dit avoir observé une déviation septale à prédominance gauche. Qui plus est, ainsi que le fait remarquer le recourant, c’est bel et bien une turbinoplastie bilatérale qui a été évoquée par le Dr C______ dans un document intitulé « fiche d’information et de consentement en vue d’une intervention chirurgicale », en juin 2017. Il y a donc bel et bien déviation à droite, mais également à gauche. Dans la mesure où cette lésion n’a cependant été évoquée pour la première fois qu’en juillet 2017, soit plus de six mois après l’évènement décrit, force est de constater qu’on ne saurait parler de « lésion traumatique évidente », d’autant moins qu’elle n’a pas été relevée lors des premières consultations effectuées et que le sentiment d’obstruction nasale n’est survenu, aux dires de l’assuré lui-même, que plusieurs jours après. Dans ces conditions, l’appréciation du Dr E______, dans la mesure où il retient une obstruction nasale sans lésion traumatique évidente pour écarter le lien de causalité naturelle, n’apparaît pas critiquable. On rappellera que la question de savoir si l'événement assuré et l'atteinte à la santé sont liés par un rapport de causalité naturelle est une question de fait, que le juge examine en se fondant essentiellement sur des renseignements d'ordre médical, et qui doit être tranchée en se conformant à la règle du degré de vraisemblance prépondérante. Lorsque l'existence d'un rapport de cause à effet entre l'accident et le dommage paraît possible, mais qu'elle ne peut pas être qualifiée de probable dans</w:t>
      </w:r>
    </w:p>
    <w:p>
      <w:r>
        <w:t>A/3358/2018 - 9/10 - le cas particulier, le droit à des prestations fondées sur l'accident assuré doit être nié. Or, en l’occurrence, le seul médecin à avoir qualifié ce lien de probable est le Dr D______, qui a immédiatement précisé qu’une lésion antérieure ne pouvait cependant être exclue. Son avis ne saurait dès lors suffire à s’écarter de celui du Dr E______. L’argumentation du recourant, qui consiste pour l’essentiel à alléguer que l’obstruction est survenue postérieurement à l’évènement, n’est pas suffisante pour en tirer des conclusions utiles en matière de lien de causalité. Ainsi que le relève l’intimée, il s’agit en effet là d’un raisonnement basé sur le principe «post hoc, ergo propter hoc», lequel est expressément écarté par la jurisprudence. Au vu de ce qui précède, le recours est rejeté. Pour le surplus, la procédure est gratuite (art. 61 let. a LPGA).</w:t>
      </w:r>
    </w:p>
    <w:p>
      <w:r>
        <w:t>A/3358/2018 - 10/10 -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