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ATAS/260/2015 vom 13. April 2015</w:t>
      </w:r>
    </w:p>
    <w:p>
      <w:r>
        <w:t>GE Cour de justice, 2015-04-13, FR</w:t>
      </w:r>
    </w:p>
    <w:p>
      <w:r>
        <w:rPr>
          <w:b/>
        </w:rPr>
        <w:t xml:space="preserve">Quelle: </w:t>
      </w:r>
      <w:r>
        <w:t>https://mcp.opencaselaw.ch/entscheid/ge_gerichte_ATAS_260_2015</w:t>
      </w:r>
    </w:p>
    <w:p>
      <w:r>
        <w:t>FR: GE_GERICHTE ATAS/260/2015 du 13 avril 2015</w:t>
      </w:r>
    </w:p>
    <w:p>
      <w:r>
        <w:t>IT: GE_GERICHTE ATAS/260/2015 del 13 aprile 2015</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chambre de céans pour juger du cas d’espèce est ainsi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w:t>
      </w:r>
    </w:p>
    <w:p>
      <w:r>
        <w:t>A/2795/2014 - 10/14 - b) S’agissant des prestations complémentaires cantonales, l’art. 43 LPCC ouvre les mêmes voies de droit. c) En l’espèce, le recours a été déposé dans les forme et délai imposés par la loi, de sorte qu’il est recevable.</w:t>
      </w:r>
    </w:p>
    <w:p>
      <w:r>
        <w:rPr>
          <w:b/>
        </w:rPr>
        <w:t>E. 4</w:t>
      </w:r>
    </w:p>
    <w:p>
      <w:r>
        <w:t>L'objet du litige est de déterminer si le SPC a correctement pris en compte l'héritage touché par l'intéressé et les dépenses de ce dernier dans son calcul rétroactif du droit aux prestations complémentaires, du 1er juillet 2011 au 31 août 2014, et pour la période à venir, dès le 1er septembre 2014.</w:t>
      </w:r>
    </w:p>
    <w:p>
      <w:r>
        <w:rPr>
          <w:b/>
        </w:rPr>
        <w:t>E. 5</w:t>
      </w:r>
    </w:p>
    <w:p>
      <w:r>
        <w:t>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 AVS/AI et art. 9 LPCC).</w:t>
      </w:r>
    </w:p>
    <w:p>
      <w:r>
        <w:rPr>
          <w:b/>
        </w:rPr>
        <w:t>E. 6</w:t>
      </w:r>
    </w:p>
    <w:p>
      <w:r>
        <w:t>a.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 AVS/AI). A la suite d'une diminution de fortune, un nouveau calcul de la prestation complémentaire annuelle ne peut être effectué qu'une fois par an (art. 25 al. 3 OPC- AVS/AI). b. Selon la jurisprudence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c.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VSI 1996 p. 214).</w:t>
      </w:r>
    </w:p>
    <w:p>
      <w:r>
        <w:t>A/2795/2014 - 11/14 - Le Tribunal fédéral a jugé qu'il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9C_777/2013 du 13 février 2014). En revanche, ni la loi, ni la jurisprudence ne permettent de procéder à l'amortissement systématique et indépendant des circonstances de la fortune du bénéficiaire (arrêts du Tribunal fédéral 9C_20/2011 du 20 février 2012, consid. 4 ; 9C_968/2012 du 22 octobre 2013 consid. 6). d.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(ATAS/1267/2012 du 18 octobre 2012 ; ATAS/1412/2012 du 22 novembre 2012, arrêt annulé par le Tribunal fédéral, qui ne s'est toutefois pas prononcé sur cette question, dans un arrêt 9C_45/2013 du 23 août 2013 consid. 6). e. Selon l'art. 9 al. 3 LPCC, en cas de modification importante des ressources ou de la fortune du bénéficiaire, la prestation est fixée conformément à la situation nouvelle. Selon l’art. 19 LPCC, la prestation est modifiée selon les règles prévues en matière de prestations complémentaires fédérales à l’assurance-vieillesse, survivants et invalidité.</w:t>
      </w:r>
    </w:p>
    <w:p>
      <w:r>
        <w:rPr>
          <w:b/>
        </w:rPr>
        <w:t>E. 7</w:t>
      </w:r>
    </w:p>
    <w:p>
      <w:r>
        <w:t>a. En l'espèce, il y a lieu de retenir, au degré de vraisemblance prépondérante requis par la jurisprudence, que si, entre le mois de juillet 2011 et le mois d'août 2013, l'intéressé avait réellement disposé de sa part d'héritage et touché des prestations complémentaires à hauteur de celles calculées rétroactivement par le SPC, il aurait, à tout le moins, prélevé sur son héritage, la différence entre les prestations</w:t>
      </w:r>
    </w:p>
    <w:p>
      <w:r>
        <w:t>A/2795/2014 - 12/14 - complémentaires perçues et celles calculées en tenant compte de ce dernier. Il y a lieu, en effet, de retenir que cette différence correspond à une somme que l'intéressé a nécessairement dépensée pour subvenir à ses besoins essentiels. b. Il en résulte que le SPC aurait dû soustraire de la part de l'héritage prise en considération, lors de chaque période de calcul, entre janvier 2012 et octobre 2013, la différence entre les prestations complémentaires effectivement payées et celles fixées dans sa décision du 7 août 2014. c. L'intéressé a, en outre, démontré avoir été condamné, en février 2013, par arrêt du Tribunal fédéral, à payer des dépens à hauteur CHF 2'500.- et avoir, pour ce faire, demandé une aide financière au service social de la Ville de Carouge, à hauteur de 2'400.- qui lui a été octroyée en mars 2013. Il s'agit là d'une dépense effective de l'intéressé, lors de la période pendant laquelle il a été tenu compte de sa part d'héritage alors qu'il n'en disposait pas réellement. Il y a lieu de retenir que s'il en avait disposé, il aurait puisé dans cette dernière la somme à payer plutôt que de demander une aide financière à un service social. Le SPC aurait donc dû encore déduire CHF 2'500.- du montant de l'héritage dans son calcul de prestations pour la période subséquente, soit dès le 1er novembre 2013, car il s'agit d'une somme effectivement payée par l'intéressé. d. On ne saurait, en revanche, tenir compte de dépenses qui n'ont pas été réellement faites par l'intéressé, entre les mois de juillet 2011 et le mois d'août 2013, soit des dépenses hypothétiques, déduites du seul fait que ce dernier a concrètement dépensé une partie de son héritage après l'avoir touché et qu'il soutient qu'il en aurait fait de même, s'il en avait disposé dès juillet 2011. e. Après que le recourant a disposé concrètement de sa part d'héritage, le SPC devait tenir compte du montant réel de son épargne, moins CHF 2'500.- dès novembre 2013 comme mentionné sous let. c, ce qu'il n'a pas fait pour les mois de novembre et décembre 2013, puisqu'il a retenu la somme de CHF 50'015.30, soit la totalité de la part d'héritage perçue, alors qu'il en avait dépensé une partie dès sa réception, comme cela ressort des pièces bancaires produites par le recourant.</w:t>
      </w:r>
    </w:p>
    <w:p>
      <w:r>
        <w:rPr>
          <w:b/>
        </w:rPr>
        <w:t>E. 8</w:t>
      </w:r>
    </w:p>
    <w:p>
      <w:r>
        <w:t>Fondé sur certains points, le recours sera partiellement admis et la décision querellée annulée.</w:t>
      </w:r>
    </w:p>
    <w:p>
      <w:r>
        <w:rPr>
          <w:b/>
        </w:rPr>
        <w:t>E. 9</w:t>
      </w:r>
    </w:p>
    <w:p>
      <w:r>
        <w:t>La réduction de la fortune dont aurait dû tenir compte le SPC ayant un impact sur le droit aux prestations, il se justifie de renvoyer la procédure à l'intimé afin que celui- ci procède au nouveau calcul, au sens des considérants, et rende une décision en conséquence.</w:t>
      </w:r>
    </w:p>
    <w:p>
      <w:r>
        <w:rPr>
          <w:b/>
        </w:rPr>
        <w:t>E. 10</w:t>
      </w:r>
    </w:p>
    <w:p>
      <w:r>
        <w:t>Le recourant obtenant partiellement gain de cause, une indemnité de CHF 1'500.- lui sera accordée à titre de participation à ses frais et dépens (art. 61 let. g LPGA ;</w:t>
      </w:r>
    </w:p>
    <w:p>
      <w:r>
        <w:t>A/2795/2014 - 13/14 - art. 6 du règlement sur les frais, émoluments et indemnités en matière administrative du 30 juillet 1986 – RFPA ; RS/GE 5 10.03).</w:t>
      </w:r>
    </w:p>
    <w:p>
      <w:r>
        <w:rPr>
          <w:b/>
        </w:rPr>
        <w:t>E. 11</w:t>
      </w:r>
    </w:p>
    <w:p>
      <w:r>
        <w:t>Pour le surplus, la procédure est gratuite (art. 61 let. a LPGA).</w:t>
      </w:r>
    </w:p>
    <w:p>
      <w:r>
        <w:t>A/2795/2014 - 14/14 -</w:t>
      </w:r>
    </w:p>
    <w:p>
      <w:r>
        <w:t>PAR CES MOTIFS, LA CHAMBRE DES ASSURANCES SOCIALES : Statuant A la forme : 1. Déclare le recours recevable. Au fond : 2. Admet partiellement le recours. 3. Annule la décision sur opposition rendue le 7 août 2014. 4. Renvoie le dossier à l'intimé pour nouvelle décision au sens des considérants. 5. Condamne l’intimé à verser la somme de CHF 1'500.- au recourant,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