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ATAS/25/2016 vom 18. Januar 2016</w:t>
      </w:r>
    </w:p>
    <w:p>
      <w:r>
        <w:t>GE Cour de justice, 2016-01-18, FR</w:t>
      </w:r>
    </w:p>
    <w:p>
      <w:r>
        <w:rPr>
          <w:b/>
        </w:rPr>
        <w:t xml:space="preserve">Quelle: </w:t>
      </w:r>
      <w:r>
        <w:t>https://mcp.opencaselaw.ch/entscheid/ge_gerichte_ATAS_25_2016</w:t>
      </w:r>
    </w:p>
    <w:p>
      <w:r>
        <w:t>FR: GE_GERICHTE ATAS/25/2016 du 18 janvier 2016</w:t>
      </w:r>
    </w:p>
    <w:p>
      <w:r>
        <w:t>IT: GE_GERICHTE ATAS/25/2016 del 18 gennaio 2016</w:t>
      </w:r>
    </w:p>
    <w:p>
      <w:pPr>
        <w:pStyle w:val="Heading2"/>
      </w:pPr>
      <w:r>
        <w:t>Volltext</w:t>
      </w:r>
    </w:p>
    <w:p>
      <w:r>
        <w:t>Siégeant : Mario-Dominique TORELLO, Président; Georges ZUFFEREY et Pierre- Bernard PETITAT, Juges assesseurs</w:t>
      </w:r>
    </w:p>
    <w:p>
      <w:r>
        <w:t>RÉPUBLIQUE ET</w:t>
      </w:r>
    </w:p>
    <w:p>
      <w:r>
        <w:t>CANTON DE GENÈVE POUVOIR JUDICIAIRE</w:t>
      </w:r>
    </w:p>
    <w:p>
      <w:r>
        <w:t>A/3748/2015 ATAS/25/2016 COUR DE JUSTICE Chambre des assurances sociales Arrêt du 18 janvier 2016 10ème Chambre</w:t>
      </w:r>
    </w:p>
    <w:p>
      <w:r>
        <w:t>En la cause Madame A_______, domiciliée à GENEVE, comparant avec élection de domicile en l'étude de Maître DITISHEIM Saskia</w:t>
      </w:r>
    </w:p>
    <w:p>
      <w:r>
        <w:t>recourante</w:t>
      </w:r>
    </w:p>
    <w:p>
      <w:r>
        <w:t>contre OFFICE DE L'ASSURANCE-INVALIDITE DU CANTON DE GENEVE, Service juridique, sis rue des Gares 12, GENEVE</w:t>
      </w:r>
    </w:p>
    <w:p>
      <w:r>
        <w:t>intimé</w:t>
      </w:r>
    </w:p>
    <w:p>
      <w:r>
        <w:t>A/3748/2015 - 2/5 - Attendu en fait, Qu'en date du 28 novembre 2014 une demande de mesures médicales en cas d'infirmités congénitales a été déposée en faveur de l’enfant B_______, née prématurément le _______ 2013, tout comme sa sœur jumelle, C_______ (faisant l'objet d'une procédure parallèle à la présente, A/3746/2015), l'une et l'autre pesant moins de 2000 gr. à la naissance, et n'ayant atteint le poids de trois kilos qu'en août 2013, pour la prise en charge de la facture du 17 mars 2014 de la Clinique Générale Beaulieu, pour un montant de CHF 20'574.25 (par enfant); Que parmi les documents annexés à la demande de prestations figure notamment un courrier du 23 avril 2014, de Mutuel assurances (assureur-maladie de l'enfant), adressé à la mère de l'enfant, au sujet de la facture susmentionnée, où l'on peut notamment lire : « Selon les informations dont dispose notre service médical, ce traitement relève de l'Assurance-Invalidité (AI). Aussi, vous voudrez bien entreprendre les démarches nécessaires et transmettre cette note d'honoraires directement à l'Office AI concerné. » Que selon projet de décision du 21 juillet 2015, l’Office de l’assurance-invalidité du canton de Genève (ci-après : l’OAI ou l’intimé) refusait la prise en charge de l’infirmité congénitale N° 494 (prématuré) pour l’enfant B_______ du ______ 2013 jusqu’à ce qu’elle ait atteint le poids de trois kilos, soit en août 2013 en raison de la tardiveté de la demande présentée par sa mère, le 28 novembre 2014 (art. 48 al. 1 LAI) ; Que l’OAI a rendu une décision en date du 25 septembre 2015, confirmant le projet du 21 juillet 2015, en l'absence de contestation dans le délai fixé ; Que par recours du 26 octobre 2015, Madame A_______, représentante légale de son enfant, elle-même représentée par un conseil, qui s'est constitué le même jour (ci-après : la recourante), a saisi la chambre des assurances sociales de la Cour de justice d'un recours contre cette décision et contre la décision parallèle concernant la sœur jumelle, concluant à l'annulation des décisions entreprises et au renvoi du dossier à l'intimé pour nouvelles décisions quant au remboursement de la (respectivement des) facture(s) litigieuse(s) ; elle explique avoir adressé, le 17 mars 2014, la facture du même jour de la Clinique Générale Beaulieu (ci-après : la clinique) pour les soins concernant l’infirmité susmentionnée directement à son assurance-maladie, Mutuel assurance-maladie SA, laquelle a omis de l’enregistrer et de la transmettre à l’OAI, alors même qu’elle savait dès le 26 février 2014 que celui-ci était compétent pour prendre la facture litigieuse en charge ; Attendu que dans sa réponse du 24 novembre 2015, l’OAI a proposé l’admission partielle du recours, admettant que la recourante avait déposé la demande de prestations dans les délais prescrits par la loi, même si c’était à un organe incompétent, et qu’ainsi c’était bien la date du 17 mars 2014 qu’il convenait de retenir pour établir la date du dépôt de la demande, qui n’est donc pas tardive ; Que l’OAI s’oppose toutefois à l’octroi de dépens en faveur de la recourante, dans la mesure où les faits l’ayant conduit à proposer l’admission partielle du recours étaient</w:t>
      </w:r>
    </w:p>
    <w:p>
      <w:r>
        <w:t>A/3748/2015 - 3/5 - « totalement inconnus » et auraient dû être annoncés par la représentante de la recourante avant la notification de la décision; Que par courrier du 18 décembre 2015, le conseil de la recourante a indiqué à la chambre de céans qu'elle obtenait satisfaction quant aux motifs du recours, suite à la réponse de l'intimé, mais qu'elle maintenait ses conclusions concernant les dépens, la recourante n'étant pas représentée par avocat en 2014 (recte : avant le 26 octobre 2015) ;</w:t>
      </w:r>
    </w:p>
    <w:p>
      <w:r>
        <w:t>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Que le délai de recours est de trente jours (art. 60 al. 1 LPGA). Interjeté dans la forme et le délai prévus par la loi, le recours est recevable, (art. 56ss LPGA et 89A ss de la loi sur la procédure administrative du 12 septembre 1985 [LPA-GE - E 5 10]); Que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Arrêt du Tribunal fédéral non publié 8C_320/2010 du 14 décembre 2010 consid. 5.1) ; Que selon l'art. 30 LPGA tous les organes de mise en œuvre des assurances sociales ont l'obligation d'accepter les demandes, requêtes ou autres documents qui leur parviennent par erreur. Ils en enregistrent la date de réception et les transmettent à l'organe compétent ;</w:t>
      </w:r>
    </w:p>
    <w:p>
      <w:r>
        <w:t>A/3748/2015 - 4/5 -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dans le cas d'espèce, l'intimé a conclu à l'admission partielle du recours, ce que l'on doit comprendre comme l'acquiescement aux conclusions du recours en tant qu'elles portent sur l'annulation de la décision entreprise et la prise en charge par l'intimé de la facture litigieuse, mais le refus des conclusions du recours en tant qu'il porte sur la condamnation de l'intimé à verser une indemnité à la recourante ; Qu'en l'occurrence on ne saurait suivre l'intimé en tant qu'il nie le droit de la recourante à une telle indemnité, au motif que les faits le conduisant à proposer l'admission partielle du recours « étaient totalement inconnus et auraient dû être annoncés par les représentants de la recourante avant la notification de la décision ». Il ressort en effet des faits retenus ci-dessus que l'intimé a eu connaissance, dès le dépôt de la demande, du courrier adressé le 23 avril 2014 à la représentante de la recourante par son assureur- maladie, de sorte que l'OAI était d'emblée en mesure de tenir le raisonnement qui l'a conduit à admettre le recours, soit que « dès réception des factures de la clinique, les parents ont transmis leurs demandes de prise en charge à l'assureur-maladie soit un organe incompétent qui a contrevenu à ses obligations. (D'où la date à retenir du 17 mars 2014 pour établir la date du dépôt de la demande) »; Qu'ainsi on ne saurait faire grief à la recourante de ne pas avoir annoncé ces faits à l'intimé, avant la notification de décision entreprise, et l'on doit ainsi constater que la recourante a dû faire appel à un conseil pour obtenir gain de cause, en interjetant un recours contre la décision litigieuse ; Qu'elle a donc droit à une indemnité au sens des dispositions précitées, laquelle sera fixée à hauteur d'un montant de CHF 1’000.- réparti à hauteur de CHF 500.- pour chacune des deux causes, un seul recours ayant été interjeté contre les décisions – identiques - touchant chacune des sœurs jumelles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Par identité des motifs qui conduisent la chambre de céans à répartir l'indemnité de procédure allouée à la recourante par moitié pour chacune des causes, le montant des frais qui sera mis à la charge de l'intimé, au montant minimal de CHF 200.- prévu par la loi, sera également réparti à raison de CHF 100.- par cause.</w:t>
      </w:r>
    </w:p>
    <w:p>
      <w:r>
        <w:t>A/3748/2015 - 5/5 - PAR CES MOTIFS, LA CHAMBRE DES ASSURANCES SOCIALES : Statuant À la forme : 1. Déclare le recours recevable. Au fond : 2. L'admet et annule la décision entreprise. 3. Retourne la cause à l'office cantonal de l'assurance-invalidité pour nouvelle décision dans le sens des considérants. 4. Condamne l'intimé à verser à la recourante une indemnité de CHF 500.- . 5. Met un émolument de CHF 100.- à la charge du l'intimé, dans le sens des considérants.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