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ATAS/25/2012 vom 17. Januar 2012</w:t>
      </w:r>
    </w:p>
    <w:p>
      <w:r>
        <w:t>GE Cour de justice, 2012-01-17, FR</w:t>
      </w:r>
    </w:p>
    <w:p>
      <w:r>
        <w:rPr>
          <w:b/>
        </w:rPr>
        <w:t xml:space="preserve">Quelle: </w:t>
      </w:r>
      <w:r>
        <w:t>https://mcp.opencaselaw.ch/entscheid/ge_gerichte_ATAS_25_2012</w:t>
      </w:r>
    </w:p>
    <w:p>
      <w:r>
        <w:t>FR: GE_GERICHTE ATAS/25/2012 du 17 janvier 2012</w:t>
      </w:r>
    </w:p>
    <w:p>
      <w:r>
        <w:t>IT: GE_GERICHTE ATAS/25/2012 del 17 gennaio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(art. 56ss LPGA), le présent recours est recevable.</w:t>
      </w:r>
    </w:p>
    <w:p>
      <w:r>
        <w:rPr>
          <w:b/>
        </w:rPr>
        <w:t>E. 3</w:t>
      </w:r>
    </w:p>
    <w:p>
      <w:r>
        <w:t>En l'espèce, l'OAI a accordé à l'assuré une rente entière d'invalidité du 1er mai 2009 au 30 novembre 2010. L'OAI a admis que l'assuré présentait une capacité de travail restreinte depuis le 7 février 2008. Cependant, celui-ci ayant déposé sa demande de</w:t>
      </w:r>
    </w:p>
    <w:p>
      <w:r>
        <w:t>A/3027/2011 - 5/10 - prestations le 20 novembre 2008, c'est à juste titre que l'OAI a entendu ne verser la rente qu'à partir du 1er mai 2009, soit six mois après, ce conformément à l'art. 29 al. 1 LAI. Le litige porte sur le droit de l'assuré à une rente d'invalidité au-delà du 30 novembre 2010.</w:t>
      </w:r>
    </w:p>
    <w:p>
      <w:r>
        <w:rPr>
          <w:b/>
        </w:rPr>
        <w:t>E. 4</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Lorsque seule la réduction ou la suppression des prestations est contestée, le pouvoir d’examen du juge n’est pas limité au point qu’il doive s’abstenir de se prononcer en ce qui concerne des périodes à propos desquelles l’octroi de prestations n’est pas remis en cause.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t>A/3027/2011 - 6/10 -</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w:t>
      </w:r>
    </w:p>
    <w:p>
      <w:r>
        <w:t>A/3027/2011 - 7/10 -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7</w:t>
      </w:r>
    </w:p>
    <w:p>
      <w:r>
        <w:t>Enfin,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8</w:t>
      </w:r>
    </w:p>
    <w:p>
      <w:r>
        <w:t>En l'espèce, il résulte des pièces médicales figurant dans le dossier que l'assuré se plaint encore de douleurs au genou droit et de difficultés à la marche, de sorte qu'une nouvelle arthroscopie a été effectuée en juillet 2010. A cette date, le Dr O_________, généraliste, a indiqué que son patient pourrait travailler à 100% dans une activité adaptée depuis septembre 2010. Le 18 novembre 2010, le médecin, ainsi que le Dr P_________ le 24 décembre 2010, ont confirmé que l'état de santé était resté stationnaire. Le médecin du SMR a ainsi retenu une capacité entière de travail dans une activité adaptée dès septembre 2010. Bien qu'ayant annoncé la production d'un nouveau rapport médical dans le cadre de la procédure de recours, l'assuré ne s'est plus manifesté. Or, la loi genevoise du</w:t>
      </w:r>
    </w:p>
    <w:p>
      <w:r>
        <w:rPr>
          <w:b/>
        </w:rPr>
        <w:t>E. 12</w:t>
      </w:r>
    </w:p>
    <w:p>
      <w:r>
        <w:t>En l'espèce, le calcul auquel a procédé l'OAI est conforme aux dispositions légales et réglementaires, de sorte qu'un degré d'invalidité nul doit être retenu dès septembre 2010. C'est par conséquent à juste titre que l'OAI a mis fin à l'octroi de la rente entière dès le 30 novembre 2010, soit trois mois à compter de l'amélioration de l'état de santé (art. 88 a al. 1 RAI). Aussi le recours ne peut-il être que rejeté, étant précisé qu'il sera loisible à l'assuré de déposer une nouvelle demande de prestations AI si son état de santé venait à s'aggraver. La Cour de céans prend par ailleurs acte de ce qu'une mesure d'aide au placement a déjà été mise en place depuis le 14 novembre 2011.</w:t>
      </w:r>
    </w:p>
    <w:p>
      <w:r>
        <w:t>A/3027/2011 - 10/10 -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