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ATAS/25/2009 vom 14. Januar 2009</w:t>
      </w:r>
    </w:p>
    <w:p>
      <w:r>
        <w:t>GE Cour de justice, 2009-01-14, FR</w:t>
      </w:r>
    </w:p>
    <w:p>
      <w:r>
        <w:rPr>
          <w:b/>
        </w:rPr>
        <w:t xml:space="preserve">Quelle: </w:t>
      </w:r>
      <w:r>
        <w:t>https://mcp.opencaselaw.ch/entscheid/ge_gerichte_ATAS_25_2009</w:t>
      </w:r>
    </w:p>
    <w:p>
      <w:r>
        <w:t>FR: GE_GERICHTE ATAS/25/2009 du 14 janvier 2009</w:t>
      </w:r>
    </w:p>
    <w:p>
      <w:r>
        <w:t>IT: GE_GERICHTE ATAS/25/2009 del 14 gennaio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1er juillet 2006 (ch. II let. c des dispositions transitoires relatives à la modification du 16 décembre 2005). En revanche, les modifications de la LAI du 6 octobre 2006 (5ème révision de la LAI), entrées en vigueur le 1er janvier 2008, n'ont pas à être prises en considération dans le présent litige, l'état de fait dont les conséquences juridiques font l'objet de la décision dont est recours étant antérieur.</w:t>
      </w:r>
    </w:p>
    <w:p>
      <w:r>
        <w:rPr>
          <w:b/>
        </w:rPr>
        <w:t>E. 3</w:t>
      </w:r>
    </w:p>
    <w:p>
      <w:r>
        <w:t>Interjeté dans les délai et forme prescrits par la loi, le recours est recevable (art. 56 ss LPGA).</w:t>
      </w:r>
    </w:p>
    <w:p>
      <w:r>
        <w:rPr>
          <w:b/>
        </w:rPr>
        <w:t>E. 4</w:t>
      </w:r>
    </w:p>
    <w:p>
      <w:r>
        <w:t>Est litigieuse en l'occurrence la question de savoir si la recourante présente, après le mois de mai 2007, une invalidité lui ouvrant le droit aux prestations de l'assurance- invalidité.</w:t>
      </w:r>
    </w:p>
    <w:p>
      <w:r>
        <w:rPr>
          <w:b/>
        </w:rPr>
        <w:t>E. 5</w:t>
      </w:r>
    </w:p>
    <w:p>
      <w:r>
        <w:t>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w:t>
      </w:r>
    </w:p>
    <w:p>
      <w:r>
        <w:t>A/1448/2008 - 6/11 -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7</w:t>
      </w:r>
    </w:p>
    <w:p>
      <w:r>
        <w:t>a) Depuis l'entrée en vigueur, le 1er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(art. 7 LPGA) (let. a) ou à partir de laquelle il a</w:t>
      </w:r>
    </w:p>
    <w:p>
      <w:r>
        <w:t>A/1448/2008 - 7/11 - présenté, en moyenne, une incapacité de travail de 40 % au moins pendant une année sans interruption notable (art. 6 LPGA) (let. b).</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A/1448/2008 - 8/11 -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En l'espèce, la recourante a fait l'objet d'une expertise médicale par le Dr N________. Cette expertise remplit les critères jurisprudentiels pour lui reconnaître une pleine valeur probante. Certes, l'expert n'a pas pris contact avec le médecin traitant de la recourante, le Dr L_________. Toutefois, cela n'enlève pas à l'expertise sa crédibilité. Par ailleurs, c'est précisément parce que les avis des médecins traitants sont souvent plus favorables à leur patient, en raison du lien de confiance particulier, que l'intimé a mis en œuvre une expertise médicale par un médecin indépendant. Aussi, le Tribunal de céans ne juge pas nécessaire d'entendre le Dr L_________ et rejettera ainsi la conclusion de la recourante y relative. Selon l'expert, l'assurée présente une capacité de travail de 70 %, consistant essentiellement dans une diminution de rendement. Le Tribunal de céans n'a aucune raison de mettre en doute cette appréciation et fera dès lors sienne l'appréciation de l'expert.</w:t>
      </w:r>
    </w:p>
    <w:p>
      <w:r>
        <w:rPr>
          <w:b/>
        </w:rPr>
        <w:t>E. 10</w:t>
      </w:r>
    </w:p>
    <w:p>
      <w:r>
        <w:t>Quant à l'amélioration de l'état de santé après les interventions au dos et la tumorectomie, l'expert a renoncé à se prononcer sur la capacité de travail exigible antérieure à son expertise, en l'absence d'un élément objectif lui permettant de l'évaluer. L'intimé s'est pour sa part fondé sur le rapport médical du 16 janvier 2007 de la Dresse M_________, selon lequel l'état de santé était à cette date stationnaire, les chimio- et radiothérapies étant terminées. Au vu de cette appréciation, il paraît effectivement vraisemblable que la recourante a recouvré une capacité de travail partielle dès cette date. Partant, il doit être admis que cette amélioration modifie éventuellement le droit aux prestations après une durée de trois mois, à savoir le 1er mai 2007, comme exposé ci-dessus.</w:t>
      </w:r>
    </w:p>
    <w:p>
      <w:r>
        <w:rPr>
          <w:b/>
        </w:rPr>
        <w:t>E. 11</w:t>
      </w:r>
    </w:p>
    <w:p>
      <w:r>
        <w:t>Chez les assurés actifs, le degré d'invalidité doit être évalué sur la base d'une comparaison des revenus. Pour cela, le revenu que l'assuré aurait pu obtenir s'il</w:t>
      </w:r>
    </w:p>
    <w:p>
      <w:r>
        <w:t>A/1448/2008 - 9/11 -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t>A/1448/2008 - 10/11 -</w:t>
      </w:r>
    </w:p>
    <w:p>
      <w:r>
        <w:rPr>
          <w:b/>
        </w:rPr>
        <w:t>E. 12</w:t>
      </w:r>
    </w:p>
    <w:p>
      <w:r>
        <w:t>L'année de référence pour le calcul de la perte gain est celle dans laquelle la rente a été supprimée (ATF 121 V 366 consid. 1b), soit en l'occurrence 2007. Pour le revenu d'invalide, le salaire de référence est en l'espèce celui auquel peuvent prétendre les femmes avec des connaissances professionnelles spécialisées (niveau de qualification 3) dans les secteurs privé et public, à savoir 60'168 fr. par année (Enquête suisse sur la structure des salaires 2006, TA7, p. 29). Comme les salaires bruts standardisés tiennent compte d'un horaire de travail de 40 heures, soit une durée hebdomadaire inférieure à la moyenne usuelle dans les entreprises en 2007 (41,7 heures; La Vie économique, 12-2008, p. 94, B9.2), ce montant doit être porté à 62'725 fr. 15. Après adaptation de ce chiffre à l'évolution des salaires selon l'indice des salaires nominaux des femmes de l'année 2007 (La Vie économique, 12-2008, p. 95, B10.3), on obtient un revenu annuel de 63'659 fr. 40. Vu l'âge de la recourante et son taux d'activité partiel, il se justifie de procéder à un abattement de ce salaire statistique à hauteur de 5 %. Compte tenu d'une capacité de travail de 70%, il en résulte un revenu d'invalide de 42'333 fr. 50 Quant au revenu sans invalidité de la recourante, il était en 2005 de 96'451 fr. Après adaptation de ce montant à l'évolution des salaires des femmes (indice 2386 en 2005 et 2453 en 2007, La Vie économique, 12-2008. p. 95, B10.3), ce salaire s'élève à 99'159 fr. 40. De la comparaison de ce salaire à celui d'invalide de 42'333 fr. 50 résulte une perte de gain de 57,3%. Un tel degré ouvre le droit à une demi-rente.</w:t>
      </w:r>
    </w:p>
    <w:p>
      <w:r>
        <w:rPr>
          <w:b/>
        </w:rPr>
        <w:t>E. 13</w:t>
      </w:r>
    </w:p>
    <w:p>
      <w:r>
        <w:t>Au vu de ce qui précède, le recours sera admis, la décision annulée, en ce qu'elle a supprimé tout droit à une rente à compter du 1er mai 2007 et une demi-rente d'invalidité octroyée à la recourante.</w:t>
      </w:r>
    </w:p>
    <w:p>
      <w:r>
        <w:rPr>
          <w:b/>
        </w:rPr>
        <w:t>E. 14</w:t>
      </w:r>
    </w:p>
    <w:p>
      <w:r>
        <w:t>Celle-ci obtenant gain de cause, une indemnité de 2'500 fr. lui est octroyée à titre de dépens.</w:t>
      </w:r>
    </w:p>
    <w:p>
      <w:r>
        <w:rPr>
          <w:b/>
        </w:rPr>
        <w:t>E. 15</w:t>
      </w:r>
    </w:p>
    <w:p>
      <w:r>
        <w:t>L'émolument de justice de 200 fr. est mis à la charge de l'intimé qui succombe.</w:t>
      </w:r>
    </w:p>
    <w:p>
      <w:r>
        <w:t>A/1448/2008 - 11/11 -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