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ATAS/259/2024 vom 22. April 2024</w:t>
      </w:r>
    </w:p>
    <w:p>
      <w:r>
        <w:t>GE Cour de justice, 2024-04-22, FR</w:t>
      </w:r>
    </w:p>
    <w:p>
      <w:r>
        <w:rPr>
          <w:b/>
        </w:rPr>
        <w:t xml:space="preserve">Quelle: </w:t>
      </w:r>
      <w:r>
        <w:t>https://mcp.opencaselaw.ch/entscheid/ge_gerichte_ATAS_259_2024</w:t>
      </w:r>
    </w:p>
    <w:p>
      <w:r>
        <w:t>FR: GE_GERICHTE ATAS/259/2024 du 22 avril 2024</w:t>
      </w:r>
    </w:p>
    <w:p>
      <w:r>
        <w:t>IT: GE_GERICHTE ATAS/259/2024 del 22 aprile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chambre de céans est régie par les dispositions de la LPGA et de la loi sur la procédure administrative du 12 septembre 1985 (LPA – E 5 10).</w:t>
      </w:r>
    </w:p>
    <w:p>
      <w:r>
        <w:rPr>
          <w:b/>
        </w:rPr>
        <w:t>E. 1.4</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2</w:t>
      </w:r>
    </w:p>
    <w:p>
      <w:r>
        <w:t>Le litige porte sur le droit du recourant à des PC fédérales (ci-après : PCF) et cantonales (ci-après : PCC), plus particulièrement sur le point de savoir si celui-ci a résidé légalement et de manière ininterrompue en Suisse au cours des dix ans précédant immédiatement le dépôt de sa demande de PC.</w:t>
      </w:r>
    </w:p>
    <w:p>
      <w:r>
        <w:t>A/4137/2023 - 6/10 - Il sied de préciser à titre liminaire, qu’au vu du dépôt de la demande le 24 août 2023, la question litigieuse doit être tranchée au regard des dispositions en vigueur à cette époque et jusqu’à la décision sur opposition du 9 novembre 2023 (ATF 130 V 445 consid. 1.2.1 ; arrêt du Tribunal fédéral 9C_38/2020 du 20 octobre 2020 consid. 5). Il s’agit plus précisément des règles du droit interne exposées ci-après, vu la nationalité marocaine du recourant. L’Accord du 21 juin 1999 entre la Confédération suisse d’une part, et la Communauté européenne et ses États membres d’autre part, sur la libre circulation des personnes (ALCP – RS 0.142.112.681) n’est pas applicable, ni d’ailleurs une autre convention internationale, la Suisse n’en ayant pas conclu avec le Maroc dans le domaine de la sécurité sociale.</w:t>
      </w:r>
    </w:p>
    <w:p>
      <w:r>
        <w:rPr>
          <w:b/>
        </w:rPr>
        <w:t>E. 3.1</w:t>
      </w:r>
    </w:p>
    <w:p>
      <w:r>
        <w:t>Selon l’art. 4 al. 1 let. c LPC,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l’assurance-invalidité sans interruption pendant six mois au moins. Aux termes de l’art. 5 LPC, dans sa teneur en vigueur au 1er janvier 2023 (ici déterminante ; cf. ci-dessus : consid. 2),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(al. 1). Pour les réfugiés et les apatrides, le délai de carence est de cinq ans (al. 2). Pour les étrangers qui auraient droit à une rente extraordinaire de l’AVS ou de l’AI en vertu d’une convention de sécurité sociale, le délai de carence est de cinq ans s’ils ont droit à une rente de l’AI ou qu’ils y auraient droit s’ils justifiaient de la durée de cotisation minimale requise à l’art. 36 al. 1 de la loi sur l’assurance-invalidité du 19 juin 1959 (LAI – RS 831.20) (al. 3 let. a). Les étrangers qui ne sont ni des réfugiés ni des apatrides et qui ne sont pas visés à l’al. 3 ont droit aux prestations complémentaires s’ils satisfont au délai de carence visé à l’al. 1 et remplissent une des conditions fixées à l’art. 4 al. 1 let. a, abis, ater, b ch. 2 et c, ou les conditions prévues à l’art. 4 al. 2 (al. 4). D’après le Message du Conseil fédéral du 4 mars 2016 relatif à la modification de l’art. 5 al. 1 LPC, en vigueur depuis le 1er juillet 2018, le rajout de la condition « s’ils séjournent de manière légale en Suisse » ne constitue qu’une reprise de la jurisprudence fédérale déjà ancienne (cf. arrêt du Tribunal fédéral des assurances P 42/90 du 8 janvier 1992 ; arrêt du Tribunal fédéral 9C_423/2013 du 26 août 2014 consid. 4.2 et 4.3), selon laquelle les périodes au cours desquelles une personne a séjourné illégalement en Suisse ne sont pas prises en compte dans la détermination de la durée du séjour (FF 2016, p. 2891). Par ailleurs, cette modification vise à ce qu’il ne soit plus possible de percevoir des prestations complémentaires une fois qu’une autorisation de séjour ou de courte durée aura</w:t>
      </w:r>
    </w:p>
    <w:p>
      <w:r>
        <w:t>A/4137/2023 - 7/10 - été révoquée (FF 2016, p. 2866), ce qui suppose qu’une telle autorisation avait été préalablement accordée (cf. ATAS/748/2017 du 31 août 2017 consid. 6e).</w:t>
      </w:r>
    </w:p>
    <w:p>
      <w:r>
        <w:rPr>
          <w:b/>
        </w:rPr>
        <w:t>E. 3.2</w:t>
      </w:r>
    </w:p>
    <w:p>
      <w:r>
        <w:t>S’agissant des prestations complémentaires cantonales, l’art. 2 al. 1 LPCC dispose qu’ont droit aux prestations les personnes qui sont, notamment, au bénéfice d’une rente de l’AVS ou de l’AI, voire d’une allocation pour impotent (let. b) ou qui ont droit à des prestations complémentaires fédérales sans être au bénéfice d’une rente de l’assurance-vieillesse et survivants ou de l’assurance- invalidité (let. c). Ils doivent en plus répondre aux autres conditions de la loi (let. d). Quant aux requérants étrangers qui ne sont pas ressortissants d’un pays membre de l’Union européenne ou de l’Association européenne de libre-échange, il est nécessaire qu’ils aient été domiciliés dans le canton de Genève et y aient résidé effectivement, sans interruption, durant les dix années précédant la demande (art. 2 al. 3 LPCC). La chambre de céans a déjà eu l’occasion de préciser dans un arrêt de principe qu’à l’instar de ce que prévoit la jurisprudence fédérale pour les prestations complémentaires fédérales, seuls les séjours légaux doivent être pris en compte pour calculer le délai de carence cantonal (ATAS/748/2017 précité consid. 7a). Dans un arrêt du 8 octobre 2018, la chambre de céans a également jugé que le dépôt d’une demande d’autorisation de séjour ne pouvait pas constituer le point de départ du délai de carence (ATAS/891/2018 consid. 8d).</w:t>
      </w:r>
    </w:p>
    <w:p>
      <w:r>
        <w:rPr>
          <w:b/>
        </w:rPr>
        <w:t>E. 4</w:t>
      </w:r>
    </w:p>
    <w:p>
      <w:r>
        <w:t>En l’espèce, le recourant a rendu vraisemblable qu’il résidait en Suisse depuis plus de dix ans au moment du dépôt de sa demande de PC, le 24 août 2023. En revanche, il est établi qu’il n’était à aucun moment au bénéfice d’un titre de séjour pendant le délai de carence des art. 5 al. 1 LPC et 2 al. 3 LPCC et que cette situation était toujours d’actualité au moment de la décision litigieuse, dont la date fixe le pouvoir d’examen des autorités judiciaires (ATF 144 V 210 consid. 4.3.1 ; arrêt du Tribunal fédéral 9C_38/2020 du 20 octobre 2020 consid. 5). Aussi la décision litigieuse ne prête-t-elle pas le flanc à la critique en tant qu’elle retient que le recourant ne peut prétendre ni à des PCF ni à des PCC faute d’avoir résidé de manière autorisée en Suisse pendant les dix ans précédant immédiatement la date du dépôt de sa demande de PC.</w:t>
      </w:r>
    </w:p>
    <w:p>
      <w:r>
        <w:rPr>
          <w:b/>
        </w:rPr>
        <w:t>E. 4.1</w:t>
      </w:r>
    </w:p>
    <w:p>
      <w:r>
        <w:t>Dans un premier moyen, le recourant fait valoir qu’une autorisation de séjour ou d’établissement de la part de la police des étrangers ne serait pas un critère décisif pour déterminer si une personne s’est valablement constitué un domicile au sens du droit civil. Il est vrai que lorsqu’un travailleur étranger tombe malade ou est victime d’un accident en Suisse, le défaut de l’autorisation de travail exigée par le droit public n’exclut pas le droit à des prestations de l’assurance-invalidité fédérale (cf. ATF 118 V 79). Cependant, la chambre de céans a déjà jugé dans l’arrêt de principe précité (ATAS/748/2017) que la principale justification avancée à l’appui</w:t>
      </w:r>
    </w:p>
    <w:p>
      <w:r>
        <w:t>A/4137/2023 - 8/10 - de l’importance moindre accordée aux prescriptions de police des étrangers dans le domaine de l’assurance-invalidité est l’argument tiré d’un lien logique entre l’affiliation obligatoire (et, partant, le devoir de cotiser à l’AVS/AI) et le droit aux prestations. Selon la chambre de céans, c’est ce lien qui a amené le Tribunal fédéral à conclure qu’il n’est « pas contraire à l’ordre public suisse d’allouer des prestations sociales, en particulier de l’AI, à un ressortissant étranger entré illégalement en Suisse et néanmoins obligatoirement assuré en raison de l’exercice d’une activité lucrative ». Or, si l’assujettissement obligatoire à l’AVS et à l’AI est défini de façon très large et s’accompagne d’une couverture d’assurance et d’une obligation de cotiser à la charge des assurés et le cas échéant de leurs employeurs (art. 1a et 3 ss et 12 LAVS ; art. 1b et 2 LAI), les prestations complémentaires ne sont quant à elles pas financées par de telles cotisations d’assurance mais par le budget général de la Confédération et des cantons (art. 13 LPC ; art. 41 LPCC ; ATAS/748/2017 du 31 août 2017 consid. 6c). Par ailleurs, selon le Tribunal fédéral, le fait que l’étranger qui réside illégalement en Suisse ait, le cas échéant, versé des cotisations AVS pendant une période supérieure à celle du délai de carence de l’art. 5 al. 1 LPC ne saurait suppléer à l’exigence de la résidence légale en Suisse (cf. arrêt du Tribunal fédéral 9C_423/2013 du 26 août 2014 consid. 4.2 et 4.3, cité in Michel VALTERIO, Commentaire de la loi fédérale sur les prestations complémentaires à l’AVS et à l’AI, p. 44, n. 2).</w:t>
      </w:r>
    </w:p>
    <w:p>
      <w:r>
        <w:rPr>
          <w:b/>
        </w:rPr>
        <w:t>E. 4.2</w:t>
      </w:r>
    </w:p>
    <w:p>
      <w:r>
        <w:t>Dans un deuxième moyen, le recourant relève que bien qu’une autorisation de séjour lui soit « en permanence refusée » par l’OCPM, il ne se trouve pas moins dans l’impossibilité de quitter la Suisse et reste soumis à une mesure ambulatoire justifiant, par là même, sa présence sur le territoire suisse. Il précise que cette situation le met dans l’incapacité d’assumer ses charges courantes au moyen de sa seule rente d’invalidité.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 ci.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Pour cela, les conditions</w:t>
      </w:r>
    </w:p>
    <w:p>
      <w:r>
        <w:t>A/4137/2023 - 9/10 - cumulatives suivantes doivent être réunies : 1. il faut que l’autorité soit intervenue dans une situation concrète à l’égard d’une personne déterminée ; 2. qu’elle ait agi ou soit censée avoir agi dans les limites de sa compétence ; 3. que l’administré n’ait pas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 Jacques DUBEY, Droits fondamentaux, 2018, vol. II, n. 3510 ss). En l’occurrence, ce n’est pas parce que l’OCPM a refusé un permis de séjour au recourant, tout en renonçant à prononcer son expulsion administrative, que cette autorité lui aurait donné, par ce biais, l’assurance que son séjour, toléré de facto en Suisse, serait considéré comme légal dans la perspective d’un droit à des PC. Par ailleurs, l’OCPM n’aurait en tout état pas été compétent ni pu être tenu pour compétent pour donner une telle assurance, cette autorité n’étant pas un organe d’exécution de la législation en matière de PC (cf. ATAS/769/2021 du 21 juillet 2021 consid. 5d ; ATAS/891/2018 du 8 octobre 2018 consid. 8b)</w:t>
      </w:r>
    </w:p>
    <w:p>
      <w:r>
        <w:rPr>
          <w:b/>
        </w:rPr>
        <w:t>E. 5</w:t>
      </w:r>
    </w:p>
    <w:p>
      <w:r>
        <w:t>Compte tenu de ce qui précède, le recours est rejeté.</w:t>
      </w:r>
    </w:p>
    <w:p>
      <w:r>
        <w:rPr>
          <w:b/>
        </w:rPr>
        <w:t>E. 6</w:t>
      </w:r>
    </w:p>
    <w:p>
      <w:r>
        <w:t>Pour le surplus, la procédure est gratuite (art. 61 let. fbis LPGA a contrario).</w:t>
      </w:r>
    </w:p>
    <w:p>
      <w:r>
        <w:t>*****</w:t>
      </w:r>
    </w:p>
    <w:p>
      <w:r>
        <w:t>A/4137/2023 - 10/10 -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