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ATAS/259/2015 vom 13. April 2015</w:t>
      </w:r>
    </w:p>
    <w:p>
      <w:r>
        <w:t>GE Cour de justice, 2015-04-13, FR</w:t>
      </w:r>
    </w:p>
    <w:p>
      <w:r>
        <w:rPr>
          <w:b/>
        </w:rPr>
        <w:t xml:space="preserve">Quelle: </w:t>
      </w:r>
      <w:r>
        <w:t>https://mcp.opencaselaw.ch/entscheid/ge_gerichte_ATAS_259_2015</w:t>
      </w:r>
    </w:p>
    <w:p>
      <w:r>
        <w:t>FR: GE_GERICHTE ATAS/259/2015 du 13 avril 2015</w:t>
      </w:r>
    </w:p>
    <w:p>
      <w:r>
        <w:t>IT: GE_GERICHTE ATAS/259/2015 del 13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recours est recevable (art. 56ss LPGA).</w:t>
      </w:r>
    </w:p>
    <w:p>
      <w:r>
        <w:rPr>
          <w:b/>
        </w:rPr>
        <w:t>E. 4</w:t>
      </w:r>
    </w:p>
    <w:p>
      <w:r>
        <w:t>L’objet du litige consiste à déterminer si c'est à juste titre que l'intimé a nié le droit de la recourante à une rente d'invalidité.</w:t>
      </w:r>
    </w:p>
    <w:p>
      <w:r>
        <w:rPr>
          <w:b/>
        </w:rPr>
        <w:t>E. 5</w:t>
      </w:r>
    </w:p>
    <w:p>
      <w:r>
        <w:t>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7</w:t>
      </w:r>
    </w:p>
    <w:p>
      <w:r>
        <w:t>a. Les atteintes à la santé psychique peuvent, comme les atteintes physiques, entraîner une invalidité au sens de l'art. 4 al. 1 LAI en liaison avec l'art. 8 LPGA.</w:t>
      </w:r>
    </w:p>
    <w:p>
      <w:r>
        <w:t>- 22/30-</w:t>
      </w:r>
    </w:p>
    <w:p>
      <w:r>
        <w:t>A/353/2014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La jurisprudence a dégagé au cours de ces dernières années un certain nombre de principes et de critères pour permettre d'apprécier le caractère invalidant de certains syndromes somatiques dont l'étiologie est incertaine, tels que le trouble somatoforme douloureux (ATF 131 V 49; ATF 130 V 352), la fibromyalgie (ATF 132 V 65 consid. 4.1), le syndrome de fatigue chronique (arrêt du Tribunal fédéral 9C_662/2009 du 17 août 2010 consid. 2.3), la neurasthénie (arrêt du Tribunal fédéral des assurances I.70/07 du 14 avril 2008, consid. 5), l'anesthésie dissociative et d'atteintes sensorielles (arrêt du Tribunal fédéral des assurances I.9/07 du 9 février 2007 consid. 4) ainsi qu'en matière de troubles moteurs dissociatifs (arrêt du Tribunal fédéral 9C_903/2007 du 30 avril 2008 consid. 3.4) et de traumatisme du type "coup du lapin" (ATF 136 V 279 consid. 3.2.3).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w:t>
      </w:r>
    </w:p>
    <w:p>
      <w:r>
        <w:t>- 23/30-</w:t>
      </w:r>
    </w:p>
    <w:p>
      <w:r>
        <w:t>A/353/2014 durée (arrêt du Tribunal fédéral des assurances I.1093/06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Horst DILLING / Werner MOMBOUR / Martin 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I.497/04 du 12 septembre 2005 consid. 5.1).</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w:t>
      </w:r>
    </w:p>
    <w:p>
      <w:r>
        <w:t>- 24/30-</w:t>
      </w:r>
    </w:p>
    <w:p>
      <w:r>
        <w:t>A/353/2014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w:t>
      </w:r>
    </w:p>
    <w:p>
      <w:r>
        <w:t>- 25/30-</w:t>
      </w:r>
    </w:p>
    <w:p>
      <w:r>
        <w:t>A/353/2014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- 26/30-</w:t>
      </w:r>
    </w:p>
    <w:p>
      <w:r>
        <w:t>A/353/2014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w:t>
      </w:r>
    </w:p>
    <w:p>
      <w:r>
        <w:rPr>
          <w:b/>
        </w:rPr>
        <w:t>E. 11</w:t>
      </w:r>
    </w:p>
    <w:p>
      <w:r>
        <w:t>En l’espèce, l'intimé a retenu qu'en raison des atteintes somatiques dont la recourante souffre, celle-ci a une capacité de travail de 50% dans une activité adaptée. Sur le plan psychiatrique, en se fondant sur le rapport de la Dresse I______, l'intimé est d'avis que la recourante ne présente aucune atteinte, ce que conteste la recourante en se référant à l'appréciation du Dr J______. A la lecture des pièces versées au dossier, force est de constater que les appréciations de l'experte et celles du psychiatre traitant sont diamétralement opposées. En effet, l'experte n'a retenu aucun trouble psychique (rapport d'expertise du 3 juillet 2013 et avis du 11 août 2014), alors que le psychiatre traitant a diagnostiqué une modification durable de la personnalité après une expérience de catastrophe (F62.0) et d'autres troubles psychotiques non organiques (F28) entraînant une incapacité de travail totale (rapport du 6 janvier 2014 et avis des 30 mars et 24 septembre 2014). Selon la Dresse I______, la recourante ne présente pas de reviviscence répétée, ni de souvenirs envahissants, ni de cauchemars, ni d'émoussement émotionnel, ni de détachement par rapport aux autres, ni d'anhédonie, ni d'aboulie, ni d'anxiété (rapport d'expertise); alors que selon le Dr J______, la recourante souffre de reviviscences hallucinatoires, de cauchemars, d'angoisses, de retrait, d'aboulie, d'apathie et d'insomnies (rapport et avis précités). Selon l'experte, les troubles de l'endormissement de la recourante s'expliquent par son oisiveté (p. 6 du rapport d'expertise), alors que pour le psychiatre traitant, l'inertie de la recourante s'explique par ses pathologies psychiatriques (p. 5 du rapport du 6 janvier 2014). Il ne suffit certes pas que les médecins traitants expriment une opinion divergente de celle d'un expert pour faire douter des conclusions de celui-ci. Cela étant, la</w:t>
      </w:r>
    </w:p>
    <w:p>
      <w:r>
        <w:t>- 27/30-</w:t>
      </w:r>
    </w:p>
    <w:p>
      <w:r>
        <w:t>A/353/2014 chambre de céans constate que l'appréciation de la Dresse I______ n'emporte pas la conviction, notamment pour les motifs qui suivent. La Dresse I______ a noté que s'agissant des plaintes strictement psychiatriques, la recourante avait indiqué que "sa tête pense trop". Etonnamment, l'experte n'a pas cherché à savoir ce que la recourante entendait exprimer par cette plainte. Par ailleurs, dans son avis du 11 août 2014, la Dresse I______ a écarté le caractère intense et fréquent des symptômes nocturnes retenus par le Dr J______ en se fondant sur l'absence d'un traitement psychotrope, alors que le psychiatre traitant a expressément indiqué, dans son rapport du 6 janvier 2014, avoir prescrit à la recourante un médicament antipsychotique, de la rispéridone. Qui plus est, l'experte, dans son avis du 11 août 2014, ne semble pas contester que la personnalité de la recourante ait pu se modifier suite à son vécu dans un pays en guerre, ce qui entre en contradiction avec la teneur de ses propres conclusions émises dans son rapport d'expertise du 3 juillet 2013. Compte tenu de ces éléments, force est de constater que les conclusions auxquelles a abouti la Dresse I______ n'emportent pas la conviction de la chambre de céans. Par ailleurs, dans la mesure où l'on ne saurait statuer sur le présent litige en se fondant uniquement sur les appréciations du psychiatre traitant, il s'ensuit que la chambre de céans n'est pas en mesure de se prononcer sur l'existence de troubles psychiques, notamment sur l'existence d'une atteinte psychiatrique et sur leurs conséquences sur la capacité de travail de la recourante.</w:t>
      </w:r>
    </w:p>
    <w:p>
      <w:r>
        <w:rPr>
          <w:b/>
        </w:rPr>
        <w:t>E. 12</w:t>
      </w:r>
    </w:p>
    <w:p>
      <w:r>
        <w:t>En conséquence, la chambre de céans considère que le dossier n'est pas en état d'être jugé et qu'il se justifie d'ordonner une expertise psychiatrique, laquelle est confiée au Dr K______.</w:t>
      </w:r>
    </w:p>
    <w:p>
      <w:r>
        <w:rPr>
          <w:b/>
        </w:rPr>
        <w:t>E. 13</w:t>
      </w:r>
    </w:p>
    <w:p>
      <w:r>
        <w:t>En ce qui concerne la fibromyalgie : a) Existe-t-il une comorbidité psychiatrique ? Si oui, de quelle importance ? Ce trouble psychique a-t-il valeur de maladie en tant que telle ou doit-il être considéré uniquement comme une manifestation réactive à la fibromyalgie, non constitutif d'une comorbidité psychiatrique autonome ?</w:t>
      </w:r>
    </w:p>
    <w:p>
      <w:r>
        <w:t>- 29/30-</w:t>
      </w:r>
    </w:p>
    <w:p>
      <w:r>
        <w:t>A/353/2014 b) Existe-t-il des affections corporelles chroniques ? c) Existe-t-il un processus maladif s'étendant sur plusieurs années, sans rémission durable ? d) L'assurée subit-elle une perte d'intégration et, le cas échéant, quelles en sont les manifestations (décrire les situations de perte d'intégration et celles sans perte d'intégration) ? e) Existe-t-il chez l'assurée un état psychique cristallisé, sans évolution possible au plan thérapeutique, marquant simultanément l'échec et la libération du processus de résolution du conflit psychique (profit primaire tiré de la maladie, fuite dans la maladie) ? f) Constatez-vous l'échec des traitements ambulatoires ou stationnaires conformes aux règles de l'art ? g) Dans quelle mesure peut-on exiger de l'assurée qu'elle surmonte ses douleurs et qu'elle intègre le monde du travail ? h) En d'autres termes, l'assurée dispose-t-elle, et si oui, dans quelle mesure, de ressources psychiques lui permettant de surmonter ses douleurs aux fins d'exercer une activité lucrative ? i) Existe-t-il une surestimation des plaintes en vue d'obtenir un bénéfice secondaire ?</w:t>
      </w:r>
    </w:p>
    <w:p>
      <w:r>
        <w:rPr>
          <w:b/>
        </w:rPr>
        <w:t>E. 14</w:t>
      </w:r>
    </w:p>
    <w:p>
      <w:r>
        <w:t>Quelles sont les conséquences des diagnostics posés sur la capacité de travail de l'assurée en pour-cent ? Le taux a-t-il évolué ? Si oui, comment et depuis quand ?</w:t>
      </w:r>
    </w:p>
    <w:p>
      <w:r>
        <w:rPr>
          <w:b/>
        </w:rPr>
        <w:t>E. 15</w:t>
      </w:r>
    </w:p>
    <w:p>
      <w:r>
        <w:t>Dater la survenance de l’incapacité de travail durable, le cas échéant.</w:t>
      </w:r>
    </w:p>
    <w:p>
      <w:r>
        <w:rPr>
          <w:b/>
        </w:rPr>
        <w:t>E. 16</w:t>
      </w:r>
    </w:p>
    <w:p>
      <w:r>
        <w:t>La limitation partielle ou totale de la capacité de travail prend-elle en considération des facteurs psychosociaux et socio-culturels ? Si oui, lesquels et dans quelle mesure ?</w:t>
      </w:r>
    </w:p>
    <w:p>
      <w:r>
        <w:rPr>
          <w:b/>
        </w:rPr>
        <w:t>E. 17</w:t>
      </w:r>
    </w:p>
    <w:p>
      <w:r>
        <w:t>L'assurée pourrait-elle exercer une activité lucrative ? Si oui, laquelle ? A quel taux ? Depuis quelle date ? Dire s'il y a une diminution de rendement et la chiffrer.</w:t>
      </w:r>
    </w:p>
    <w:p>
      <w:r>
        <w:rPr>
          <w:b/>
        </w:rPr>
        <w:t>E. 18</w:t>
      </w:r>
    </w:p>
    <w:p>
      <w:r>
        <w:t>Si aucune activité n'est possible ou seulement dans une mesure restreinte, pour quels motifs ? Depuis quelle date ? Quelles sont les limitations fonctionnelles qui entrent en ligne de compte ?</w:t>
      </w:r>
    </w:p>
    <w:p>
      <w:r>
        <w:t>- 30/30-</w:t>
      </w:r>
    </w:p>
    <w:p>
      <w:r>
        <w:t>A/353/2014</w:t>
      </w:r>
    </w:p>
    <w:p>
      <w:r>
        <w:rPr>
          <w:b/>
        </w:rPr>
        <w:t>E. 19</w:t>
      </w:r>
    </w:p>
    <w:p>
      <w:r>
        <w:t>Évaluer les chances de succès d’une réadaptation professionnelle.</w:t>
      </w:r>
    </w:p>
    <w:p>
      <w:r>
        <w:rPr>
          <w:b/>
        </w:rPr>
        <w:t>E. 20</w:t>
      </w:r>
    </w:p>
    <w:p>
      <w:r>
        <w:t>Etes-vous d'accord avec l'expertise de la Dresse I______ (rapport du 3 juillet 2013) et avec son avis du 11 août 2014 ? Motiver</w:t>
      </w:r>
    </w:p>
    <w:p>
      <w:r>
        <w:rPr>
          <w:b/>
        </w:rPr>
        <w:t>E. 21</w:t>
      </w:r>
    </w:p>
    <w:p>
      <w:r>
        <w:t>Etes-vous d'accord avec le rapport du Dr J______ du 6 janvier 2014 et ses avis des 30 mars et 24 septembre 2014 ? Motiver</w:t>
      </w:r>
    </w:p>
    <w:p>
      <w:r>
        <w:rPr>
          <w:b/>
        </w:rPr>
        <w:t>E. 22</w:t>
      </w:r>
    </w:p>
    <w:p>
      <w:r>
        <w:t>Au vu du dossier, votre réponse aux questions susmentionnées aurait- elle été identique à la date de la décision rendue par l'office de l'assurance-invalidité, soit le 10 janvier 2014 ? Si non, pourquoi et quelles sont les réponses qui varient ? Si oui, pourquoi ?</w:t>
      </w:r>
    </w:p>
    <w:p>
      <w:r>
        <w:rPr>
          <w:b/>
        </w:rPr>
        <w:t>E. 23</w:t>
      </w:r>
    </w:p>
    <w:p>
      <w:r>
        <w:t>Formuler un pronostic global.</w:t>
      </w:r>
    </w:p>
    <w:p>
      <w:r>
        <w:rPr>
          <w:b/>
        </w:rPr>
        <w:t>E. 24</w:t>
      </w:r>
    </w:p>
    <w:p>
      <w:r>
        <w:t>Toute remarque utile et proposition de l'expert. 3. Commet à ces fins le Dr K______. 4. Invite l’expert à déposer à sa meilleure convenance un rapport en trois exemplaires à la chambre de céans. 5.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