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ATAS/259/2012 vom 12. März 2012</w:t>
      </w:r>
    </w:p>
    <w:p>
      <w:r>
        <w:t>GE Cour de justice, 2012-03-12, FR</w:t>
      </w:r>
    </w:p>
    <w:p>
      <w:r>
        <w:rPr>
          <w:b/>
        </w:rPr>
        <w:t xml:space="preserve">Quelle: </w:t>
      </w:r>
      <w:r>
        <w:t>https://mcp.opencaselaw.ch/entscheid/ge_gerichte_ATAS_259_2012</w:t>
      </w:r>
    </w:p>
    <w:p>
      <w:r>
        <w:t>FR: GE_GERICHTE ATAS/259/2012 du 12 mars 2012</w:t>
      </w:r>
    </w:p>
    <w:p>
      <w:r>
        <w:t>IT: GE_GERICHTE ATAS/259/2012 del 12 marzo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Déposé dans les forme et délai prévus par la loi, le présent recours est recevable (art. 60 et 61 let. b LPGA).</w:t>
      </w:r>
    </w:p>
    <w:p>
      <w:r>
        <w:rPr>
          <w:b/>
        </w:rPr>
        <w:t>E. 3</w:t>
      </w:r>
    </w:p>
    <w:p>
      <w:r>
        <w:t>Le litige porte sur la fixation du salaire déterminant pour les cotisations sociales de 2006 à 2009 dues par la société recourante en faveur des associés G_________ et H_________. Demeure uniquement litigieuse la mesure de la déduction liée aux frais généraux de ces derniers. a.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frais généraux sont les dépenses résultant pour le salarié de l’exécution de ses travaux (art. 9 RAVS). Jusqu'au 31 décembre 2008, les frais généraux pouvaient être déduits du salaire déterminant s'il était prouvé qu'ils s'élevaient à au moins 10% du salaire versé. Les frais décomptés séparément du salaire pouvaient dans tous les cas être déduits (art. 9 al. 3 RAVS). Selon les Directives sur le salaire déterminant établies par l'Office fédéral des assurances sociales applicables entre 2006 et 2009, il faut s'en tenir aux règles suivantes : - les frais généraux doivent être déduits à concurrence de leur montant effectif, - l'employeur et/ou le salarié doivent établir la preuve des frais généraux, - là où il est établi que des frais généraux ont été encourus mais où des circonstances spéciales empêchent la preuve stricte de ces frais, ceux-ci doivent être estimés par la caisse de compensation. La caisse de compensation retient les frais que l'employeur et/ou le salarié rendent vraisemblables et qui sont usuels dans la profession considérée,</w:t>
      </w:r>
    </w:p>
    <w:p>
      <w:r>
        <w:t>A/778/2011 - 5/7 - - les déductions de frais admises lors de la taxation fiscale n'ont pas force obligatoire pour la caisse de compensation. Elles peuvent toutefois être reprises lorsque l'autorité fiscale a, dans le cas particulier, établi les frais sur la base d'une enquête spéciale. La caisse de compensation admet dans la mesure du possible les défraiements approuvés par les autorités fiscales. Là où les paiements de l’employeur désignés comme indemnités pour frais encourus paraissent exagérés, la caisse de compensation doit examiner s’ils correspondent aux dépenses effectives. Dans le cas contraire, il faut les reprendre. Lorsqu’il n’est pas possible de prouver le montant des frais effectifs et en l’absence d’un règlement des remboursements de frais approuvé par l’autorité fiscale compétente, le montant forfaitaire indiqué dans le certificat de salaire à l’intention des autorités fiscales sera admis à titre d’indemnité pour frais encourus, à moins qu’il soit manifestement exagéré. Il peut notamment permettre d’indemniser les frais de voiture, de représentation, les frais divers ou encore d’autres frais. Lorsque les frais généraux ne sont pas décomptés séparément, on déduira en principe du salaire brut les frais généraux résultant pour le voyageur de l’exécution de son activité. Si les frais généraux ne sont ni prouvés ni rendus vraisemblables, on pourra alors généralement déduire un forfait se montant à 25 pour cent du salaire brut. S’il est rendu vraisemblable que l’employeur n’a remboursé les frais que partiellement, le taux forfaitaire précité peut être appliqué sur le montant total versé (salaire + remboursement de frais).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c. En l'espèce, l'intimée a appliqué les principes exposés ci-dessus. Elle était fondée, au vu des montants très importants des frais effectifs et des forfaits déclarés à titre de frais généraux, à considérer qu'il s'agissait de montants manifestement exagérés. Elle pouvait ainsi s'écarter des forfaits admis par l'administration fiscale. En effet, il apparaît, sous l'angle de la vraisemblance, que des sommes variant entre environ 70'000 fr. et 80'000 fr. alléguées comme frais généraux annuels par associé sont manifestement exagérées. Contrairement à ce que semble soutenir la recourante, cette appréciation ne tend nullement à porter un doute sur l'effort considérable, y compris sur le plan personnel, que ses associés ont vraisemblablement déployé ces</w:t>
      </w:r>
    </w:p>
    <w:p>
      <w:r>
        <w:t>A/778/2011 - 6/7 - dernières années, à la base du succès que la société rencontre aujourd'hui. Il n'en demeure pas moins que les sommes précitées apparaissent trop importantes au regard du domaine d'activité de la société. Dès lors que les frais généraux allégués se composent de frais effectifs et de forfaits et que les associés exposent ne pas avoir été remboursés pour tous leurs frais, il convient d'appliquer le taux forfaitaire de 25% mentionné ci-dessus sur l'ensemble des montants versés, à savoir sur le salaire et les frais. C'est cette méthode qu'a choisie, à juste titre, l'intimée pour établir le revenu déterminant. Les chiffres utilisés dans les différents calculs ne sont pas contestés et apparaissent, au demeurant, corrects. Comme le relève l'intimée, en écartant les dépenses effectives d'environ 50'000 fr., voire 60'000 fr. par année et en intégrant uniquement les sommes versées à titre de part privée du véhicule, l'indemnité forfaitaire de repas et la prime anniversaire - soit trois postes dont il n'est plus contesté qu'ils entrent dans le salaire soumis à cotisations - , la reprise de cotisations est plus élevée qu'en procédant comme mentionné ci-avant, à savoir en intégrant ces montants à la rémunération et en admettant ensuite une déduction forfaitaire de 25%. Enfin, il n'est pas possible de ne faire porter la taxation que sur la différence entre le calcul de l'intimée et celui de l'AFC. Une telle manière de procéder ne reposerait sur aucune base légale ni directive de l'Office fédéral des assurances sociales. En conclusion, la décision querellée résiste à la critique et le recours sera rejeté.</w:t>
      </w:r>
    </w:p>
    <w:p>
      <w:r>
        <w:rPr>
          <w:b/>
        </w:rPr>
        <w:t>E. 4</w:t>
      </w:r>
    </w:p>
    <w:p>
      <w:r>
        <w:t>La procédure étant gratuite, il n'est pas prélevé de frais.</w:t>
      </w:r>
    </w:p>
    <w:p>
      <w:r>
        <w:t>***</w:t>
      </w:r>
    </w:p>
    <w:p>
      <w:r>
        <w:t>A/778/2011 - 7/7 -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