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ATAS/259/2009 vom 3. März 2009</w:t>
      </w:r>
    </w:p>
    <w:p>
      <w:r>
        <w:t>GE Cour de justice, 2009-03-03, FR</w:t>
      </w:r>
    </w:p>
    <w:p>
      <w:r>
        <w:rPr>
          <w:b/>
        </w:rPr>
        <w:t xml:space="preserve">Quelle: </w:t>
      </w:r>
      <w:r>
        <w:t>https://mcp.opencaselaw.ch/entscheid/ge_gerichte_ATAS_259_2009</w:t>
      </w:r>
    </w:p>
    <w:p>
      <w:r>
        <w:t>FR: GE_GERICHTE ATAS/259/2009 du 3 mars 2009</w:t>
      </w:r>
    </w:p>
    <w:p>
      <w:r>
        <w:t>IT: GE_GERICHTE ATAS/259/2009 del 3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A/3228/2006 - 10/16 -</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l'assurée à des prestations AI, et plus particulièrement à la prise en charge de mesures de réadaptation professionnelle et à l'octroi d'une rente d'invalidité.</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5.3</w:t>
      </w:r>
    </w:p>
    <w:p>
      <w:r>
        <w:t>et consid. 6).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(arrêt N. précité consid. 2.2.3; Ulrich Meyer-Blaser, Der Rechtsbegriff der Arbeitsunfähigkeit und seine Bedeutung in der Sozialversicherung, namentlich für den Einkommensvergleich in der Invaliditätsbemessung, in : René Schauffhauser /Franz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(actuellement 8 LPGA)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VSI 2001 p. 224 sv. consid. 2b et les références; arrêt N. précité consid. 2.2.3 et les arrêts cités; cf. aussi ATF 127 298 consid. 4c in fine). Admissible seulement dans des cas exceptionnels, le caractère non exigible d'un effort de volonté en vue de surmonter la douleur et de la réintégration dans un</w:t>
      </w:r>
    </w:p>
    <w:p>
      <w:r>
        <w:t>A/3228/2006 - 12/16 -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 ss, spéc. 80 ss). Selon la jurisprudence, la tâche de l’expert médical, lorsque celui-ci doit se prononcer sur le caractère invalidant de troubles somatoformes, consiste à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 Störungen : Gerichte und (psychiatrische) Gutachten, RSAS 1999, p. 1 ss et 105 ss ; VSI 2000 p. 154 ss).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w:t>
      </w:r>
    </w:p>
    <w:p>
      <w:r>
        <w:t>A/3228/2006 - 13/16 -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w:t>
      </w:r>
    </w:p>
    <w:p>
      <w:r>
        <w:t>A/3228/2006 - 14/16 - (ATF 125 V 353 consid. 3b/cc et les références, RJJ 1995, p. 44 ; RCC 1988 p. 504 consid. 2).</w:t>
      </w:r>
    </w:p>
    <w:p>
      <w:r>
        <w:rPr>
          <w:b/>
        </w:rPr>
        <w:t>E. 6</w:t>
      </w:r>
    </w:p>
    <w:p>
      <w:r>
        <w:t>Parmi les atteintes à la santé psychique, qui peuvent, comme les atteintes physiques, provoquer une invalidité au sens de l'art. 4 al. 1 LAI en liaison avec l'art.</w:t>
      </w:r>
    </w:p>
    <w:p>
      <w:r>
        <w:rPr>
          <w:b/>
        </w:rPr>
        <w:t>E. 8</w:t>
      </w:r>
    </w:p>
    <w:p>
      <w:r>
        <w:t>En l'espèce, se fondant sur l'examen du Dr D__________ du 27 janvier 2005, l'OCAI a retenu une capacité de travail de 100% avec une diminution de rendement de 30% dans l'activité antérieure d'ouvrière en horlogerie. Selon le Dr F__________, l'état dépressif important présent depuis janvier-mars 2004 évoqué par les Drs B__________ et E__________ les 12 août et 26 septembre 2005 ne représenterait toutefois qu'un "épisode dépressif léger", de sorte que l'OCAI n'a tenu compte d'aucun diagnostic psychiatrique pouvant avoir une influence sur la capacité de travail. Un examen psychiatrique a été effectué par la Dresse G__________ le 2 juin 2006, soit dans le cadre de la procédure d'opposition à la décision de refus de l'OCAI. Celle-ci a considéré que la symptomatologie anxio-dépressive ne constituait pas une comorbidité psychiatrique autonome et constaté par ailleurs qu'elle était en rémission complète. Elle a écarté le diagnostic de trouble somatoforme douloureux ou de fibromyalgie.</w:t>
      </w:r>
    </w:p>
    <w:p>
      <w:r>
        <w:rPr>
          <w:b/>
        </w:rPr>
        <w:t>E. 9</w:t>
      </w:r>
    </w:p>
    <w:p>
      <w:r>
        <w:t>S'agissant de la valeur probante de l'examen réalisé par le Dr D__________, le Tribunal de céans relève que l'assurée s'est plainte, auprès de la Dresse E__________ et lors de sa comparution personnelle, de ce que le Dr D__________ avait eu un comportement inadéquat à son égard. L'examen clinique auquel il avait procédé lui avait fait mal parce qu'il tentait de forcer les mouvements demandés et les propos qu'ils avaient tenus sur ses origines italiennes lui faisaient craindre un a priori négatif de sa part. Quant à l'examen de la Dresse G__________, il y a lieu de rappeler que dans un arrêt du 31 août 2007 (I 65/07), le Tribunal fédéral a considéré qu’un rapport SMR signé par la Dresse G__________ avec l’indication « Psychiatre FMH » ne pouvait se voir attribuer pleine valeur probante en raison d’une irrégularité d’ordre formel liée à l’utilisation d’un titre auquel ce médecin ne pouvait prétendre. Au moment de son expertise, elle ne disposait pas d’une autorisation d’exercer une activité à titre de médecin dépendant puisque cette autorisation lui avait été délivrée le 24 novembre 2006 par le Département vaudois de la santé et de l’action sociale. Le Tribunal fédéral a estimé qu’indépendamment des compétences professionnelles propres de la Dresse G__________, les irrégularités d’ordre formel liées à sa personne et à l’exercice de son activité au sein du SMR entachaient la fiabilité du rapport médical établi sur mandat de l’administration. Aussi, la juridiction cantonale n’était-elle pas en droit de fonder son appréciation sur ce seul avis médical, d’une valeur probante affaiblie. Dans le cas d’espèce, la Dresse G__________ a rendu un rapport médical le 12 juin 2006, signé « psychiatre FMH » alors qu’elle n’en avait pas le titre et qu’elle n’était</w:t>
      </w:r>
    </w:p>
    <w:p>
      <w:r>
        <w:t>A/3228/2006 - 15/16 - pas autorisée à travailler en tant que médecin dépendant. La situation étant similaire au cas précité, il convient d’en conclure que la valeur probante de l’appréciation faite par la Dresse G__________ est affaiblie. Au surplus, l’OCAI n’a pas ordonné d’expertise, mais uniquement un examen par le SMR dont les médecins sont liés par un rapport de travail avec l'office. Comme l’a déjà jugé le Tribunal de céans, ce fait n'enlève a priori aucunement la valeur probante de leur examen, il importe cependant de relever qu'il ne s'agit pas de médecins indépendants, spécialistes reconnus, au sens de la jurisprudence, partant leur analyse ne vaut pas expertise au sens de la jurisprudence (cf. notamment ATAS 295/03 du 27 avril 2004).</w:t>
      </w:r>
    </w:p>
    <w:p>
      <w:r>
        <w:rPr>
          <w:b/>
        </w:rPr>
        <w:t>E. 10</w:t>
      </w:r>
    </w:p>
    <w:p>
      <w:r>
        <w:t>Les médecins traitants ont contesté le taux d'incapacité de travail retenu par le Dr D__________ dans l'activité antérieure d'ouvrière en horlogerie et ont par ailleurs constaté une aggravation de l'état de santé intervenue dans le courant de l'année 2005, soit après l'examen du Dr D__________, mais bien avant que la décision litigieuse ne soit rendue. Le Dr H__________ a notamment qualifié la limitation fonctionnelle au niveau du rachis dorso-lombaire d'importante. Le Dr I__________ a fixé à 50% l'incapacité de travail de l'assurée suite à l'accident du 23 avril 2007, et à 100% en raison de son état de santé. Ces avis médicaux convergents sont de nature à mettre sérieusement en doute les conclusions du Dr D__________. Il y a également lieu de rappeler que la Dresse E__________ fait état en 2005 d'une très probable fibromyalgie. La Dresse G__________ a écarté ce diagnostic ou celui de trouble somatoforme douloureux, sans toutefois expliquer de façon convaincante pour quelle raison, se contentant de signaler qu'elle n'avait pas constaté de véritable sentiment de détresse. Les médecins du SMR ont retenu une pleine capacité de travail; leurs conclusions sont ainsi en contradiction avec tous les rapports médicaux au dossier. Cette contradiction ne serait en soi pas suffisante pour remettre en cause la valeur probante du rapport médical de l'administration, quoique déjà affaiblie comme il l'a été constaté ci-dessus, s’il ne s’y ajoutait l’absence de toute argumentation, à ce propos comme à propos d’autres éléments retenus par ces médecins ou au contraire écartés.</w:t>
      </w:r>
    </w:p>
    <w:p>
      <w:r>
        <w:rPr>
          <w:b/>
        </w:rPr>
        <w:t>E. 11</w:t>
      </w:r>
    </w:p>
    <w:p>
      <w:r>
        <w:t>Le Tribunal de céans considère, au vu de ce qui précède, que les examens des Drs D__________ et G__________, ne remplissent pas en l’occurrence les critères retenus par la jurisprudence fédérale, et ne peuvent dès lors revêtir la valeur probante requise. En conséquence, les décisions de l’OCAI seront annulées et la cause lui sera renvoyée pour expertise bi-disciplinaire orthopédique-psychiatrique et nouvelle décision.</w:t>
      </w:r>
    </w:p>
    <w:p>
      <w:r>
        <w:t>A/3228/2006 - 16/16 -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