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ATAS/258/2018 vom 21. März 2018</w:t>
      </w:r>
    </w:p>
    <w:p>
      <w:r>
        <w:t>GE Cour de justice, 2018-03-21, FR</w:t>
      </w:r>
    </w:p>
    <w:p>
      <w:r>
        <w:rPr>
          <w:b/>
        </w:rPr>
        <w:t xml:space="preserve">Quelle: </w:t>
      </w:r>
      <w:r>
        <w:t>https://mcp.opencaselaw.ch/entscheid/ge_gerichte_ATAS_258_2018</w:t>
      </w:r>
    </w:p>
    <w:p>
      <w:r>
        <w:t>FR: GE_GERICHTE ATAS/258/2018 du 21 mars 2018</w:t>
      </w:r>
    </w:p>
    <w:p>
      <w:r>
        <w:t>IT: GE_GERICHTE ATAS/258/2018 del 21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A/2404/2017 - 10/22 -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aux prestations du recourant, en particulier sur sa capacité de travail dans le cadre d’une activité adaptée à ses limitations fonctionnelles et sur la méthode de calcul appliquée pour déterminer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A/2404/2017 - 11/22 -</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w:t>
      </w:r>
    </w:p>
    <w:p>
      <w:r>
        <w:t>A/2404/2017 - 12/22 -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A/2404/2017 - 13/22 - sociales, un principe selon lequel l’administration ou le juge devrait statuer, dans le doute, en faveur de l’assuré (ATF 126 V 319 consid. 5a).</w:t>
      </w:r>
    </w:p>
    <w:p>
      <w:r>
        <w:rPr>
          <w:b/>
        </w:rPr>
        <w:t>E. 8.1</w:t>
      </w:r>
    </w:p>
    <w:p>
      <w:r>
        <w:t>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A/2404/2017 - 19/22 -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rPr>
          <w:b/>
        </w:rPr>
        <w:t>E. 9</w:t>
      </w:r>
    </w:p>
    <w:p>
      <w:r>
        <w:t>En l’espèce, l’intimé considère que le recourant est totalement incapable de travailler dans son activité habituelle de menuisier indépendant, mais qu’il dispose d’une pleine capacité de travail dans une activité adaptée à ses limitations fonctionnelles. Pour parvenir à cette conclusion, il se fonde sur un avis du SMR du 31 août 2016, lui-même basé sur le rapport du 15 janvier 2016 du Dr E______ et l’expertise du 6 juin 2016 du Dr C______. Quant au recourant il conteste disposer d’une capacité de travail de 100% dans une activité adaptée et soutient présenter une diminution de rendement de 20%, à la lumière des limitations fonctionnelles et des atteintes relevées par les Drs B______, E______ et C______. À la lecture du dossier, il apparaît que les constatations objectives, diagnostics et conclusions des Drs E______ et C______ sont largement superposables et que le recourant ne remet pas en question la valeur probante de l’expertise de ce dernier. Certes, le rapport du Dr B______ dépeint-il une situation moins favorable. Cela étant, il est antérieur de deux mois à celui du Dr E______ et de huit mois à l’expertise du Dr C______. En outre, l’évolution positive de l’état de santé du recourant, espérée et attendue par le Dr B______ compte tenu du début d’amélioration constaté, est confirmée par le Dr E______, lequel relève l’efficacité du traitement conservateur mis en œuvre, ainsi que par le Dr C______. Ainsi, en l’absence d’avis médicaux contradictoires ou d’éléments objectifs ayant été ignorés par l’expert, il n’y a pas lieu de s’écarter des conclusions du Dr C______. Sur la question particulière de la diminution de rendement, la position du recourant n’emporte pas la conviction de la chambre de céans. En effet, aucun des médecins ayant eu à connaître du cas, en particulier les Drs E______ et C______, n’ont considéré que l’intéressé présenterait une diminution de rendement dans le cadre de l’exercice d’une activité adaptée à ses limitations fonctionnelles. En l’absence d’une telle conclusion médicale, il n’appartenait pas à l’intimé de retenir une diminution de rendement quelconque. À cet égard, le simple fait que le recourant présente des limitations fonctionnelles ne saurait suffire à considérer qu’une diminution de rendement en découle, en particulier en l’absence de conclusions médicales allant en ce sens. En réalité, le recourant se contente de substituer sa propre appréciation à celle des Drs B______, E______ et C______, ce qui ne saurait être suffisant pour s’écarter de leurs conclusions. En effet,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w:t>
      </w:r>
    </w:p>
    <w:p>
      <w:r>
        <w:t>A/2404/2017 - 14/22 - Tribunal fédéral 9C_618/2014 du 9 janvier 2015 consid. 6.2.3), ce qui n’est pas le cas en l’espèce. Le recourant doit donc être considéré comme étant totalement incapable de travailler dans son activité habituelle de menuisier indépendant, mais capable de déployer une capacité de travail de 100%, sans diminution de rendement, dans une activité adaptée à ses limitations fonctionnelles, soit une limite des ports de charges de 10 kg et des mouvements répétés de la nuque. Reste à examiner la question du degré d’invalidité du recourant.</w:t>
      </w:r>
    </w:p>
    <w:p>
      <w:r>
        <w:rPr>
          <w:b/>
        </w:rPr>
        <w:t>E. 10</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 revenus ; ATF 129 V 222 consid. 4.1).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w:t>
      </w:r>
    </w:p>
    <w:p>
      <w:r>
        <w:t>A/2404/2017 - 15/22 -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Si l'assuré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(arrêt du Tribunal administratif fédéral C-6725/2014 du 6 novembre 2017 consid. 9.1 et les références). d.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w:t>
      </w:r>
    </w:p>
    <w:p>
      <w:r>
        <w:t>A/2404/2017 - 16/22 -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296 consid. 3b et les références).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w:t>
      </w:r>
    </w:p>
    <w:p>
      <w:r>
        <w:t>A/2404/2017 - 17/22 -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Selon le Tribunal fédéral, un âge proche de 60 ans peut être considéré comme un seuil à partir duquel on peut parler d'âge avancé (arrêt du Tribunal fédéral 9C_612/2007 du 14 juillet 2008 consid. 5.2).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 voir aussi SCHNEIDER, L'âge et ses limites en matière d'assurance-invalidité, de chômage et de prévoyance professionnelle étendue, in Grenzfälle in der Sozialversicherung, 2015, p. 5). Suivant la jurisprudence précitée, datant de 2012, pour déterminer s'il est exigible d'un assuré proche de l'âge de la retraite qu'il mette en valeur sa capacité de travail résiduelle dans une activité adaptée (cf. art. 16 LPGA), il faut se placer au moment de la date de l'expertise médicale qui sert de fondement aux constatations de fait relatives à la capacité de travail (arrêt du Tribunal fédéral 9C_607/2015 du 20 avril 2016 consid. 5.2).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e. Selon la méthode ordinaire de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w:t>
      </w:r>
    </w:p>
    <w:p>
      <w:r>
        <w:t>A/2404/2017 - 18/22 -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w:t>
      </w:r>
    </w:p>
    <w:p>
      <w:r>
        <w:rPr>
          <w:b/>
        </w:rPr>
        <w:t>E. 11</w:t>
      </w:r>
    </w:p>
    <w:p>
      <w:r>
        <w:t>a. En l’occurrence, les parties s’opposent sur la méthode de calcul du degré d’invalidité qui doit être appliquée. L’intimé considère que, dans la mesure où le recourant a mis fin à son activité indépendante, la méthode ordinaire de comparaison des revenus doit être appliquée pour déterminer le degré d’invalidité. Quant au recourant, il soutient que sa qualité d’indépendant et la diminution de ses revenus ces dix dernières années justifient l’application de la méthode extraordinaire de comparaison des revenus. b. En premier lieu, il convient de rappeler que le recourant a mis fin à son activité indépendante en novembre 2016, soit six mois avant que l’intimé ne rende son projet de décision. Conformément à la jurisprudence, le fait que l’intéressé n’exerce plus en tant qu’indépendant a pour conséquence que la comparaison des activités exercées avant et après la survenance de l'invalidité nécessaire à l’application de la méthode extraordinaire de comparaison des revenus n'est plus possible, ce qui justifie l’utilisation de la méthode ordinaire. En tout état de cause, la méthode extraordinaire de comparaison des revenus doit être écartée au profit de la méthode ordinaire pour un second motif. Comme indiqué</w:t>
      </w:r>
    </w:p>
    <w:p>
      <w:r>
        <w:t>A/2404/2017 - 20/22 - précédemment, le recourant n’est plus en mesure d’exercer son activité habituelle de menuisier indépendant, mais présente une pleine capacité de travail, sans diminution de rendement dans une activité adaptée (cf. supra consid. 9). Au moment de l’établissement de l’expertise du Dr C______, déterminante sur la question de la capacité résiduelle de travail dans le cas d’espèce, l’intéressé était âgé de 56 ans, de sorte qu’il doit être considéré comme suffisamment jeune pour qu’un changement d’activité professionnelle puisse être exigé de sa part. Ce d’autant plus que la taille de l’entreprise du recourant, ce dernier travaillant seul, et les activités lourdes inhérentes à son travail de menuisier indépendant rendent impossible une adaptation des tâches pour réduire sa perte de gain. En outre, sur un marché équilibré du travail, le recourant dispose d’un très large panel d’activités ne nécessitant pas de port de charges supérieures à 10 kg et de mouvements répétés de la nuque. Enfin, même si le recourant a exercé sa dernière activité pendant seize ans, il possède d’autres expériences professionnelles, dans d’autres domaines et auprès de divers employeurs, en Suisse et à l’étranger, ce qui démontre d’importantes capacités d’adaptation et, partant, l’exigibilité d’un changement de profession. Compte tenu de ces éléments, c’est à bon droit que l’intimé a fait usage de la méthode ordinaire de comparaison des revenus pour déterminer le degré d’invalidité du recourant. c. Dans la décision entreprise, l’intimé a retenu un revenu avec invalidité de CHF 53'306.- en se fondant sur le salaire statistique tiré des ESS 2014, tableau TA1_tirage_skill_level pour un homme travaillant à 100% dans une activité simple et répétitive (niveau 1), adapté à l’année pertinente et sous déduction d’un abattement de 15%, destiné à tenir compte des limitations fonctionnelles, de l’âge et du fait que seule une activité légère est possible. Le recourant n’a pas formellement contesté l’établissement de ce revenu d’invalide, dont le calcul paraît au demeurant correct. Le revenu sans invalidité doit être établi en se fondant sur les revenus réalisés par le recourant avant 2013 et les problèmes de santé ayant conduit l’intéressé à déposer ses demandes de prestations auprès de l’intimé. Si l’on se réfère à l’extrait de compte individuel (CHF 33'400.- en 2012, CHF 25'200.- en 2011, CHF 48'000.- en 2010, CHF 47'300.- en 2009, CHF 30'800.- en 2008), la moyenne des revenus des cinq années précédant 2013 se monte à CHF 36'940.- de sorte qu’elle est très largement inférieure au revenu avec invalidité. Sur ce point, on relèvera que l’intimé a retenu un revenu sans invalidité de CHF 46'000.-, en ne prenant en considération que les années 2012 et 2010, ce qui est favorable au recourant, mais encore largement inférieur au revenu avec invalidité. En outre, contrairement à ce que soutient l’intéressé, l’extrait de compte individuel ne démontre aucune diminution de son revenu ces dix dernières années, la tendance étant même à l’augmentation depuis 2006.</w:t>
      </w:r>
    </w:p>
    <w:p>
      <w:r>
        <w:t>A/2404/2017 - 21/22 - En l’absence d’une perte de gain, le degré d’invalidité du recourant est nul, ce qui ne lui ouvre pas le droit à une rente ou à une mesure d’ordre professionnel, étant précisé que l’intimé a réservé à l’intéressé la possibilité de requérir une aide au placement, ce qu’il a fait le 15 mai 2017. C’est dès lors à juste titre que l’intimé a rejeté la demande de prestations et refusé tout droit aux prestations, les conditions n’en étant pas remplies.</w:t>
      </w:r>
    </w:p>
    <w:p>
      <w:r>
        <w:rPr>
          <w:b/>
        </w:rPr>
        <w:t>E. 12</w:t>
      </w:r>
    </w:p>
    <w:p>
      <w:r>
        <w:t>Au vu de ce qui précède, le recours sera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A/2404/2017 - 22/22 -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