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ATAS/258/2017 vom 4. April 2017</w:t>
      </w:r>
    </w:p>
    <w:p>
      <w:r>
        <w:t>GE Cour de justice, 2017-04-04, FR</w:t>
      </w:r>
    </w:p>
    <w:p>
      <w:r>
        <w:rPr>
          <w:b/>
        </w:rPr>
        <w:t xml:space="preserve">Quelle: </w:t>
      </w:r>
      <w:r>
        <w:t>https://mcp.opencaselaw.ch/entscheid/ge_gerichte_ATAS_258_2017</w:t>
      </w:r>
    </w:p>
    <w:p>
      <w:r>
        <w:t>FR: GE_GERICHTE ATAS/258/2017 du 4 avril 2017</w:t>
      </w:r>
    </w:p>
    <w:p>
      <w:r>
        <w:t>IT: GE_GERICHTE ATAS/258/2017 del 4 aprile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 126 V 23 consid. 4b et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134 consid. 2c ; 169 consid. 4a ;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122 V 169 consid. 4a ; 121 V 1</w:t>
      </w:r>
    </w:p>
    <w:p>
      <w:r>
        <w:t>A/3452/2016 - 5/7 -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Selon l’art. 33 de la loi d'application de la loi fédérale sur l'assurance-maladie du 29 mai 1997 (LaLAMal - J 3 05), « 1 Les subsides indûment touchés doivent être restitués en appliquant par analogie l'article 25 de la loi fédérale sur la partie générale du droit des assurances sociales, du 6 octobre 2000. 2 Lorsque des subsides ont été indûment touchés par un bénéficiaire des prestations du service, ce service peut en demander la restitution au nom et pour le compte du service de l'assurance-maladie. 3 Lorsque les subsides ont été indûment touchés par un bénéficiaire des prestations de l’Hospice général, cet établissement peut en demander la restitution au nom et pour le compte du service de l’assurance-maladie ».</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le droit du SPC de réclamer à l’assurée la restitution de la somme de CHF 972.40, soit des subsides de l’assurance-maladie versés à tort du 1er mai au 30 juin 2016 pour B______, dont la rente complémentaire AI et la rente d’orphelin ont été supprimées.</w:t>
      </w:r>
    </w:p>
    <w:p>
      <w:r>
        <w:rPr>
          <w:b/>
        </w:rPr>
        <w:t>E. 5</w:t>
      </w:r>
    </w:p>
    <w:p>
      <w:r>
        <w:t>Aux termes de l’art. 9 al. 2 LPC,</w:t>
      </w:r>
    </w:p>
    <w:p>
      <w:r>
        <w:t>A/3452/2016 - 4/7 - « Les dépenses reconnues et les revenus déterminants des conjoints et des personnes qui ont des enfants ayant droit à une rente d'orphelin ou donnant droit à une rente pour enfant de l'AVS ou de l'AI sont additionnés. Il en va de même pour des orphelins faisant ménage commun ». L’art. 8 al. 1 de l’ordonnance sur les prestations complémentaires à l’assurance- vieillesse, survivants et invalidité du 15 janvier 1971 (OPC-AVS/AI - RS 831.301) précise que « Pour calculer la prestation complémentaire annuelle, il n'est pas tenu compte des dépenses reconnues, des revenus déterminants ni de la fortune des enfants mineurs qui ne peuvent ni prétendre une rente d'orphelin ni donner droit à une rente pour enfant de l'AVS ou de l'AI ».</w:t>
      </w:r>
    </w:p>
    <w:p>
      <w:r>
        <w:rPr>
          <w:b/>
        </w:rPr>
        <w:t>E. 6</w:t>
      </w:r>
    </w:p>
    <w:p>
      <w:r>
        <w:t>Le droit à la rente complémentaire pour enfant de l’AI ou de l’AVS prend naissance le premier jour du mois suivant le décès du père ou de la mère. Il s'éteint au 18e anniversaire ou au décès de l'orphelin. Pour les enfants qui accomplissent une formation, le droit à la rente s'étend jusqu'au terme de cette formation, mais au plus jusqu'à l'âge de 25 ans révolus (art. 25 LAVS et 35 LAI).</w:t>
      </w:r>
    </w:p>
    <w:p>
      <w:r>
        <w:rPr>
          <w:b/>
        </w:rPr>
        <w:t>E. 7</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w:t>
      </w:r>
    </w:p>
    <w:p>
      <w:r>
        <w:rPr>
          <w:b/>
        </w:rPr>
        <w:t>E. 8</w:t>
      </w:r>
    </w:p>
    <w:p>
      <w:r>
        <w:t>Aux termes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w:t>
      </w:r>
    </w:p>
    <w:p>
      <w:r>
        <w:t>A/3452/2016 - 6/7 -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9</w:t>
      </w:r>
    </w:p>
    <w:p>
      <w:r>
        <w:t>En l'espèce, le SPC a exclu B______ de son calcul et a réclamé à l’assurée le remboursement des subsides d’assurance versés à tort du 1er mai au 30 juin 2016. En l’occurrence, l’assurée ne conteste pas que sa fille B______ ait terminé ses études à fin avril 2016, de sorte que la rente complémentaire pour enfant de l’AI a été supprimée selon les art. 25 LAVS et 35 LAI. Force est de constater qu’il appartenait dès lors au SPC de reprendre le calcul des prestations dues à l’assurée, sans plus tenir compte de B______, ce conformément à l’art. 8 al. 1 OPC. Il en résulte que des subsides LAMal ont été versés à tort. Aussi doivent-ils être restitués (art. 25 al. 1 LPGA). Les calculs effectués par le SPC ne prêtent par ailleurs pas le flanc à la critique. Enfin, le SPC a agi en temps utile, soit dans les délais d’un an dès qu’il a appris la suppression de la rente pour enfant et de cinq ans dès le versement des subsides concernés. Le recours doit en conséquence être rejeté.</w:t>
      </w:r>
    </w:p>
    <w:p>
      <w:r>
        <w:rPr>
          <w:b/>
        </w:rPr>
        <w:t>E. 10</w:t>
      </w:r>
    </w:p>
    <w:p>
      <w:r>
        <w:t>Il est rappelé à l’assurée qu’elle a la possibilité de former une demande de remise de l’obligation de rembourser la somme de CHF 972.-. Cette demande, motivée, doit être adressée au SPC, accompagnée des pièces nécessaires et déposée au plus tard 30 jours à compter de l'entrée en force du présent jugement (art. 4 al. 4 OPGA et 15 al. 2 RPCC-AVS/AI). Sa bonne foi et sa situation financière seront alors examinées.</w:t>
      </w:r>
    </w:p>
    <w:p>
      <w:r>
        <w:t>A/3452/2016 - 7/7 -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