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ATAS/258/2010 vom 8. März 2010</w:t>
      </w:r>
    </w:p>
    <w:p>
      <w:r>
        <w:t>GE Cour de justice, 2010-03-08, FR</w:t>
      </w:r>
    </w:p>
    <w:p>
      <w:r>
        <w:rPr>
          <w:b/>
        </w:rPr>
        <w:t xml:space="preserve">Quelle: </w:t>
      </w:r>
      <w:r>
        <w:t>https://mcp.opencaselaw.ch/entscheid/ge_gerichte_ATAS_258_2010</w:t>
      </w:r>
    </w:p>
    <w:p>
      <w:r>
        <w:t>FR: GE_GERICHTE ATAS/258/2010 du 8 mars 2010</w:t>
      </w:r>
    </w:p>
    <w:p>
      <w:r>
        <w:t>IT: GE_GERICHTE ATAS/258/2010 del 8 marzo 2010</w:t>
      </w:r>
    </w:p>
    <w:p>
      <w:pPr>
        <w:pStyle w:val="Heading2"/>
      </w:pPr>
      <w:r>
        <w:t>Erwägungen</w:t>
      </w:r>
    </w:p>
    <w:p>
      <w:r>
        <w:rPr>
          <w:b/>
        </w:rPr>
        <w:t>E. 1</w:t>
      </w:r>
    </w:p>
    <w:p>
      <w:r>
        <w:t>Par arrêt du 8 septembre 2009, le Tribunal fédéral a renvoyé la cause au Tribunal de céans pour nouveau jugement, de sorte que la présente procédure a été reprise.</w:t>
      </w:r>
    </w:p>
    <w:p>
      <w:r>
        <w:rPr>
          <w:b/>
        </w:rPr>
        <w:t>E. 2</w:t>
      </w:r>
    </w:p>
    <w:p>
      <w:r>
        <w:t>L'objet du litige porte sur le droit de la recourante à des prestations de l'assurance- invalidité, en particulier à une rente d'invalidité.</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5</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A/2646/2007 - 17/26 -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A/2646/2007 - 18/26 - références; cf. ATF 130 III 324 consid. 3.2 et 3.3). Aussi n'existe-t-il pas, en droit des assurances sociales, un principe selon lequel l'administration ou le juge devrait statuer, dans le doute, en faveur de l'assuré (ATF 126 V 322 consid. 5a).</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A/2646/2007 - 19/26 -</w:t>
      </w:r>
    </w:p>
    <w:p>
      <w:r>
        <w:t>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w:t>
      </w:r>
    </w:p>
    <w:p>
      <w:r>
        <w:t>A/2646/2007 - 20/26 -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w:t>
      </w:r>
    </w:p>
    <w:p>
      <w:r>
        <w:t>A/2646/2007 - 21/26 -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w:t>
      </w:r>
    </w:p>
    <w:p>
      <w:r>
        <w:t>A/2646/2007 - 22/26 -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l'espèce, l'expertise du Dr O________ remplit les exigences jurisprudentielles précitées pour qu'il lui soit reconnu une pleine valeur probante. Elle comprend une anamnèse complète, relate les plaintes de la recourante, se fonde sur deux consultations et ses conclusions sont bien motivées. Le Dr O________ a retenu les diagnostics de syndrome douloureux somatoforme persistant et d'état dépressif léger (sans syndrome somatique). Il a par ailleurs clairement répondu aux questions permettant de déterminer le caractère invalidant d'un syndrome douloureux somatoforme, de telle sorte que le Tribunal de céans est à même d'appliquer la jurisprudence fédérale précitée afin de déterminer si, en l'espèce, l'on peut exiger de la recourante qu'elle réintègre et, cas échéant à quel taux, le processus de travail (ATF 131 V 49). A cet égard, le Dr O________ a estimé que le trouble dépressif de gravité légère ne pouvait être considéré comme une comorbidité autonome mais qu'il était à l'évidence réactif au syndrome douloureux chronique. Il n'existe ainsi pas de comorbidité psychiatrique importante. S'agissant des autres critères, il y a lieu de constater que ceux qui sont présents chez la recourante ne se manifestent pas avec un degré tel que l'on puisse admettre que les ressources psychiques de l'assurée sont</w:t>
      </w:r>
    </w:p>
    <w:p>
      <w:r>
        <w:t>A/2646/2007 - 23/26 - limitées et ne lui permettraient plus de surmonter son état, au sens de la jurisprudence précitée. En effet, le Dr O________ a expliqué qu'il n'existait pas de perte d'intégration sociale dans toutes les manifestations de la vie, même si la recourante avait tendance à se replier sur elle-même, que l'on ne pouvait admettre un état psychique cristallisé même si celui-ci n'était pas susceptible d'évoluer favorablement au plan thérapeutique. En revanche, les experts ont constaté l'échec de tous les traitements conformes aux règles de l'art, ainsi que la présence d'affections corporelles chroniques et un processus maladif s'étendant sur plusieurs années, sans rémission durable, soit les affections du membre supérieur gauche et du bas du dos. Enfin, les experts ont tous deux relevé que la recourante présentait une tendance à l'exagération de la plainte ainsi qu'une attitude démonstrative et qu'il existait une discordance entre ses plaintes et les constatations objectives. Au vu de ce qui précède, l'on ne saurait retenir, sur la base des deux critères précités et en application de la jurisprudence restrictive du Tribunal fédéral, que la recourante réunit en sa personne suffisamment de critères et de façon assez marquée qui fonderaient un pronostic défavorable en ce qui concerne l'exigibilité d'une reprise d'activité professionnelle, d'un point de vue psychique. Il apparaît ainsi que le syndrome somatoforme douloureux chronique ne se manifeste pas avec une telle sévérité que, d'un point de vue objectif, seule une mise en valeur limitée de la capacité de travail puisse en raison de cette affection être raisonnablement exigée d'elle. b) Quant à l'expertise du Dr Q_______ du 10 juin 2008, elle conclut à l'existence d'un syndrome algique postopératoire et une réaction hyperesthésique au niveau de la main gauche, non objectivable hormis une cicatrice fibreuse et un aspect irrégulier du nerf médian au niveau du poignet gauche, un trouble dégénératif modéré de la colonne lombaire et une épicondylite droite sans signe objectivable. Il existait des limitations fonctionnelles soit une diminution de la force musculaire de la main gauche, avec douleurs et sensations de fourmillement, une flexion / extension du coude droit diminuée et une flexion du rachis douloureuse. Une activité était possible en alternant les positions assise / debout. Cette expertise a été complétée à la demande du Tribunal de céans le 2 décembre 2008. Le Dr Q_______ a considéré que la limitation fonctionnelle du poignet et de la main gauche était probable mais pas celle du coude droit. S'agissant de la capacité de travail, elle était réduite par la limitation du membre supérieur gauche (poignet et main) et cela depuis l'essai de réentraînement au travail où l'augmentation du taux de 50 à 75 % avait constitué un échec. Finalement, les 24 novembre 2009 et 23 février 2010, le Dr Q_______ a précisé les limitations fonctionnelles, qu'il a mises très probablement en rapport avec l'intervention du canal carpien, indiqué que l'utilisation de la partie distale du membre supérieur gauche n'était pas possible et que l'incapacité de travail était de 20 % à partir de juillet 2006.</w:t>
      </w:r>
    </w:p>
    <w:p>
      <w:r>
        <w:t>A/2646/2007 - 24/26 - L'expertise du Dr Q_______ et ses compléments permettent ainsi de retenir que la recourante présente des limitations fonctionnelles très probablement en lien avec l'intervention du canal carpien, soit une diminution de la force de préhension, une anomalie de la sensibilité tactile, une atrophie de l'éminence thénar et une hypersensibilité douloureuse, lesquelles réduisent la capacité de travail dans une activité adaptée à un taux de 80 % (permettant l'alternance des positions assises /debout et avec une utilisation limitée du membre supérieur gauche en relation avec la partie distale de la main gauche) et cela depuis juillet 2006 alors que, pour la période antérieure, soit depuis le 1er novembre 2003, il confirme l'avis du SMR selon lequel la recourante était apte à exercer une activité adaptée à 100 %. L'expert a confirmé le 24 novembre 2009 que cette limitation de 20 % était apparue en juillet 2006, soit la date qu'il avait retenue antérieurement en faisant référence à l'échec de l'augmentation du temps de travail de 50 à 75 % lors du stage, alors même que son attention a été attirée sur le fait que le stage avait été interrompu pour des raisons psychiques et non pas somatiques. Il n'a en particulier pas motivé médicalement l'apparition en juillet 2006 des limitations fonctionnelles dont il a fait état. A cet égard, le Tribunal de céans constate en effet que le rapport de la réadaptation professionnelle du 11 juillet 2006 indique que la recourante a interrompu le 10 mai 2006 son stage débuté le 13 février 2006, sur la base d'un certificat médical non motivé de son médecin-traitant, le Dr B__________, qu'elle s'est elle-même estimée incapable de reprendre une activité et que le 20 juin 2006 elle a été finalement mise en arrêt de travail total par son médecin-psychiatre, le Dr K_________, de sorte que le seul élément qui, vraisemblablement, était susceptible de s'être modifié concernait la composante psychique et que la recourante ne pouvait mentalement accepter l'idée de retravailler. Il apparaît ainsi que l'échec de l'augmentation du taux d'activité de 50 à 75 % auquel se réfère le Dr Q_______ est en réalité fondé principalement sur des motifs psychiques, plus que physiques, de sorte que l'on peut se demander si la date de juillet 2006 à laquelle l'expert se réfère pour limiter la capacité de travail à 80 % est légitime. Hormis ce point, l'ensemble des rapports d'expertise du Dr Q_______ doit se voir qualifier de probant, dès lors qu'ils comprennent les plaintes de la recourante, une anamnèse, un examen clinique, une appréciation du cas, la liste des limitations fonctionnelles et l'explication claire qu'une activité alternée est encore possible, avec une limitation de l'utilisation du membre supérieur gauche, à l'exclusion de l'ancienne activité de gainière ainsi que, finalement, un taux de capacité de travail fixé uniquement pour les atteintes somatiques à 80 %. La question de la date à laquelle cette incapacité de travail de 20 % est survenue peut cependant rester ouverte. En effet, même si l'on tient compte d'une capacité de travail de 80 % depuis le 1er novembre 2003, la recourante n'a pas droit à une rente d'invalidité :</w:t>
      </w:r>
    </w:p>
    <w:p>
      <w:r>
        <w:t>A/2646/2007 - 25/26 - Le revenu sans invalidité de la recourante pour l'année 2003 de 44'897 fr. n'est pas contesté. Quant au revenu avec invalidité, il doit être fixé en se référant à la moyenne des salaires selon l'ESS 2002 pour une femme (tableau TA1 - niveau de qualification 4) soit mensuel de 3'820 fr. et annuel de 45'480 fr. Compte tenu d'une durée hebdomadaire de travail dans les entreprises de 41,7 heures en 2002 (La vie économique 11-2005 p. 94), le salaire annuel de 45'480 fr., fondé sur une durée hebdomadaire de travail de 40 heures, doit être réévalué à 47'788 fr., soit 48'027 fr. en 2003 (+1,4 % selon La vie économique 1/2 - 2006 p. 95 tableau B 10.2 - évolution des salaires). Fondé sur un taux d'activité de 80 %, le revenu est de 38'421 fr. 60. Il convient encore d'appliquer une déduction globale, compte tenu de l'âge de la recourante et de ses limitations fonctionnelles. A cet égard, même si la déduction maximale de 25 % est appliquée - comme l'a fait l'OAI mais en retenant un revenu d'une activité à 100 %, ce qui parait excessif en l'espèce dès lors que le taux de travail de 80 % fixé par l'expert dans une activité adaptée tient déjà compte d'une diminution de rendement - le taux d'invalidité serait de 36 %, soit : (44'897 - 28'816 ) x 100 44'897 de sorte qu'il est de toute façon insuffisant pour ouvrir le droit à une rente d'invalidité. Compte tenu de cette conclusion, il n'est pas nécessaire d'instruire plus avant la question de la date de la survenance de l'incapacité de travail de la recourante de 20 %, fixée par l'expert à juillet 2006 en se référant uniquement au stage de réentraînement au travail de la recourante. Il n'est ainsi pas nécessaire non plus, comme le demande la recourante, de conduire une instruction complémentaire visant à interroger à nouveau les deux experts judiciaires. En conséquence, le recours doit être rejeté et la décision litigieuse confirmée.</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mis à la charge de la recourante.</w:t>
      </w:r>
    </w:p>
    <w:p>
      <w:r>
        <w:t>A/2646/2007 - 26/26 -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