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ATAS/258/2009 vom 3. März 2009</w:t>
      </w:r>
    </w:p>
    <w:p>
      <w:r>
        <w:t>GE Cour de justice, 2009-03-03, FR</w:t>
      </w:r>
    </w:p>
    <w:p>
      <w:r>
        <w:rPr>
          <w:b/>
        </w:rPr>
        <w:t xml:space="preserve">Quelle: </w:t>
      </w:r>
      <w:r>
        <w:t>https://mcp.opencaselaw.ch/entscheid/ge_gerichte_ATAS_258_2009</w:t>
      </w:r>
    </w:p>
    <w:p>
      <w:r>
        <w:t>FR: GE_GERICHTE ATAS/258/2009 du 3 mars 2009</w:t>
      </w:r>
    </w:p>
    <w:p>
      <w:r>
        <w:t>IT: GE_GERICHTE ATAS/258/2009 del 3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Le recours interjeté le 6 novembre 2008 contre les décisions des 9 et 24 octobre 2008, l'a été dans les forme et délai prévus par la loi (art. 60 LPGA), est recevable. Il a été enregistré sous les causes N° A/3978/2008 et A/3985/2008.</w:t>
      </w:r>
    </w:p>
    <w:p>
      <w:r>
        <w:rPr>
          <w:b/>
        </w:rPr>
        <w:t>E. 4</w:t>
      </w:r>
    </w:p>
    <w:p>
      <w:r>
        <w:t>En application de l'art. 70 de la loi sur la procédure administrative (LPA), celles-ci sont jointes sous le N° A/3978/2008.</w:t>
      </w:r>
    </w:p>
    <w:p>
      <w:r>
        <w:rPr>
          <w:b/>
        </w:rPr>
        <w:t>E. 5</w:t>
      </w:r>
    </w:p>
    <w:p>
      <w:r>
        <w:t>L'objet du litige porte sur le droit de l'assuré à des prestations AI, notamment à des mesures de réadaptation.</w:t>
      </w:r>
    </w:p>
    <w:p>
      <w:r>
        <w:rPr>
          <w:b/>
        </w:rPr>
        <w:t>E. 6</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t>A/3978/2008 - 6/12 -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S'agissant enfin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rPr>
          <w:b/>
        </w:rPr>
        <w:t>E. 7</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w:t>
      </w:r>
    </w:p>
    <w:p>
      <w:r>
        <w:t>A/3978/2008 - 7/12 -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En vertu de l'art. 88a al. 1 du règlement sur l'assurance-invalidité du 17 janvier 1961 (RAI), si la capacité de gain ou la capacité d'accomplir les travaux habituels d'un assuré s'améliore ou que son impotence s'atténue, il y a lieu de considérer que ce changement supprime, le cas échéant, toute ou partie de son droit aux prestations dès qu'on peut s'attendre à ce que l'amélioration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t>A/3978/2008 - 8/12 -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10</w:t>
      </w:r>
    </w:p>
    <w:p>
      <w:r>
        <w:t>Il n'est pas contesté en l'espèce que l'assuré ne peut plus exercer son activité antérieure. L'OCAI a en revanche considéré qu'il pouvait travailler à plein temps dans un emploi adapté à ses limitations fonctionnelles à compter du 1er mai 2008 et a déterminé son degré d'invalidité sur cette base, soit 8,5%. L'OCAI a fixé le début de l'exigibilité au 21 avril 2008, date à laquelle le Dr B__________ a parlé d'une évolution favorable à l'épaule droite récemment traumatisée. S'agissant du poignet gauche, le Dr C__________ a indiqué que l'état du poignet était stabilisé au 16 mai 2008 ; le Dr B__________ a considéré que l'état de l'épaule droite s'était amélioré au 21 avril 2008, malgré la présence d'une douleur à l'abduction active et que l'épaule gauche ne devrait pas poser de problème dans le cadre d'une activité adaptée. Force est ainsi de constater que c'est à juste titre que l'OCAI a déterminé le degré d'invalidité de l'assuré sur la base d'une capacité de travail entière dans une activité adaptée dès le 1er mai 2008. Le Tribunal de céans constate cependant que le droit à une rente entière n'a été octroyé à l'assuré que jusqu'à cette date. Or, le changement doit avoir duré trois mois sans interruption notable conformément à l'art. 88 a al. 1 RAI. Dès lors, la suppression de la rente entière ne peut intervenir qu'à compter du 31 juillet 2008.</w:t>
      </w:r>
    </w:p>
    <w:p>
      <w:r>
        <w:rPr>
          <w:b/>
        </w:rPr>
        <w:t>E. 11</w:t>
      </w:r>
    </w:p>
    <w:p>
      <w:r>
        <w:t>L'assuré reproche à l'OCAI d'être entré en matière sur son droit à la rente de façon prématurée, considérant qu'il lui appartenait préalablement de mettre sur pied des mesures de réadaptation professionnelle. Il est vrai que les mesures de réadaptation ont la priorité sur la rente. Il y a toutefois lieu de rappeler que l'OCAI doit déterminer en tout premier lieu le degré d'invalidité de l'assuré, sachant d'une part que le droit à la rente ne prend naissance qu'à partir d'un taux d'invalidité de 40% (art. 28 LAI), et qu'en deçà d'un taux d'invalidité d'environ 20%, le droit aux mesures de réadaptation n'est pas ouvert (ATF 124 V 110 consid. 2b). En l'occurrence, c'est à juste titre que l'OCAI a considéré que l'assuré, dont le degré d'invalidité est de 8,5% ne saurait prétendre ni à la rente ni à des mesures de réadaptation professionnelle.</w:t>
      </w:r>
    </w:p>
    <w:p>
      <w:r>
        <w:t>A/3978/2008 - 9/12 -</w:t>
      </w:r>
    </w:p>
    <w:p>
      <w:r>
        <w:rPr>
          <w:b/>
        </w:rPr>
        <w:t>E. 12</w:t>
      </w:r>
    </w:p>
    <w:p>
      <w:r>
        <w:t>L'assuré a conclu à l'application en sa faveur des art. 14a et 15 LAI. Aux termes de l'art. 14a LAI, entré en vigueur le 1er janvier 2008, "1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2 Sont considérées comme mesures de réinsertion les mesures ciblées ci-après qui visent la réadaptation professionnelle: a. mesures socioprofessionnelles; b. mesures d’occupation. 3 Les mesures de réinsertion peuvent être accordées plusieurs fois mais ne doivent pas excéder la durée d’un an au total. Dans des cas exceptionnels, cette durée peut être prolongée d’un an au plus. 4 Pendant la durée des mesures de réinsertion, l’assuré est suivi par l’office AI, qui vérifie aussi l’efficacité de ces mesures. 5 Les mesures qui ont lieu dans l’entreprise sont adoptées et mises en œuvre en étroite collaboration avec l’employeur. Lorsque l’employé reste dans l’entreprise, l’assurance peut verser une contribution à l’employeur. Le Conseil fédéral fixe le montant, la durée ainsi que les modalités du versement. Cette disposition légale est complétée par les art. 4quater et 4quinquies RAI, selon lesquels : "1 Ont droit aux mesures de réinsertion préparant à la réadaptation professionnelle (mesures de réinsertion) les assurés qui sont capables d’assumer un temps de présence quotidien d’au moins deux heures pendant au moins quatre jours par semaine. 2 Ont droit aux mesures socioprofessionnelles les assurés qui ne sont pas encore aptes pour bénéficier de mesures d’ordre professionnel. 3 Ont droit aux mesures d’occupation les assurés qui risquent de perdre leur aptitude à la réadaptation en rapport avec les mesures d’ordre professionnel". "1 Sont considérées comme mesures socioprofessionnelles les mesures d’accoutumance au processus de travail, de stimulation de la motivation au travail, de stabilisation de la personnalité et de socialisation de base.</w:t>
      </w:r>
    </w:p>
    <w:p>
      <w:r>
        <w:t>A/3978/2008 - 10/12 - 2 Sont considérées comme mesures d’occupation les mesures destinées à maintenir une structuration de la journée jusqu’à la mise en œuvre de mesures d’ordre professionnel ou jusqu’au début de rapports de travail sur le marché libre du travail". Il a été constaté que les mesures de réadaptation professionnelle accordées aujourd’hui par l’AI (orientation professionnelle, formation professionnelle initiale, reclassement, placement, aide en capital) sont souvent peu adéquates pour une (ré)insertion professionnelle réussie, notamment pour les malades psychiques, dont le nombre augmente fortement. N’ont droit pour l’instant aux mesures d’ordre professionnel que les personnes assurées dont l’aptitude objective et subjective à la réadaptation est établie avec une vraisemblance prépondérante. En outre, seules les mesures de formation proprement dites sont considérées par l’AI comme mesures d’ordre professionnel. La réadaptation socioprofessionnelle, qui vise en premier lieu à créer l’aptitude à la réadaptation d’une personne assurée, n’est pas prise en charge par l’AI. De telles mesures, situées à cheval entre la réinsertion sociale et la réinsertion professionnelle, peuvent cependant, précisément dans le cas des malades psychiques, être une condition de la mise en œuvre de mesures d’ordre professionnel, sans lesquelles une insertion professionnelle n’est tout simplement pas possible. Les mesures d’ordre professionnel actuelles se révèlent également insuffisantes pour les personnes peu qualifiées en incapacité de travail. Le législateur a ainsi considéré, dans le cadre de la 5ème révision de la LAI, que l'optimisation des instruments de réinsertion professionnelle revêt une importance particulière pour les assurés sans qualification professionnelle et pour les malades psychiques, dont le nombre augmente fortement. Il a, partant, entendu créer des mesures de réinsertion préparant à la réadaptation professionnelle ayant pour but d’améliorer les instruments de réadaptation pour le groupe des malades psychiques. Ces nouvelles mesures visent principalement à favoriser activement l’usage de la capacité de travail résiduelle des assurés et à l’améliorer, en vue d’une réinsertion rapide et durable de ces derniers. Les mesures de réinsertion doivent permettre, lorsque cela s’avère nécessaire dans le cadre d’un plan de réadaptation concret, de créer les conditions de la mise en œuvre de mesures d’ordre professionnel plus étendues. La réinsertion d’assurés atteints d’une maladie psychique, notamment, peut ainsi être entreprise de manière nettement plus appropriée et plus efficace qu’aujourd’hui. Les mesures de réinsertion préparant à la réadaptation professionnelle comprennent des mesures de réadaptation socioprofessionnelle (p. ex. d’accoutumance au processus de travail, de stimulation de la motivation, de stabilisation de la personnalité et de socialisation de base) et des mesures d’occupation axées sur la réinsertion professionnelle. Ces dernières peuvent être exécutées dans des institutions, par des fournisseurs privés ou sur le marché primaire du travail</w:t>
      </w:r>
    </w:p>
    <w:p>
      <w:r>
        <w:t>A/3978/2008 - 11/12 - (Message concernant la modification de la loi fédérale sur l’assurance-invalidité, 5ème révision de l’AI du 22 janvier 2005, FF 2005 4215 ss). Force est de constater, au vu de ce qui précède, que l'assuré ne se trouve pas dans une situation visée par le législateur et ne peut dès lors être mis au bénéfice des mesures de réinsertion au sens de l'assurance-invalidité. En vertu de l'art. 15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 invalidité (ATF 114 V 29 s.s. 1a). Dans son préavis du 26 janvier 2009, l'OCAI rappelle qu'il a accepté d'accorder à l'assuré une aide au placement, dans le cadre de laquelle une orientation professionnelle selon art. 15 LAI pourra être mise en place. Le Tribunal de céans en prend acte. Il incombera ainsi à l'OCAI de mettre sur pied le cas échéant une mesure d'orientation professionnelle, ce qui permettra d'établir un bilan de compétences, d'apprendre les techniques de recherche d'emploi et la recherche d'activités réalisables. Dans ce cadre, des stages pratiques pourront aussi être organisés (Circulaire sur les mesure de réadaptation professionnelles - CMRP n° 2003). A l'issue de ce processus, il sera possible d'identifier une activité professionnelle appropriée ou une activité dans un autre domaine, voire un placement adéquat.</w:t>
      </w:r>
    </w:p>
    <w:p>
      <w:r>
        <w:t>A/3978/2008 - 12/12 -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