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ATAS/257/2025 vom 14. April 2025</w:t>
      </w:r>
    </w:p>
    <w:p>
      <w:r>
        <w:t>GE Cour de justice, 2025-04-14, FR</w:t>
      </w:r>
    </w:p>
    <w:p>
      <w:r>
        <w:rPr>
          <w:b/>
        </w:rPr>
        <w:t xml:space="preserve">Quelle: </w:t>
      </w:r>
      <w:r>
        <w:t>https://mcp.opencaselaw.ch/entscheid/ge_gerichte_ATAS_257_2025</w:t>
      </w:r>
    </w:p>
    <w:p>
      <w:r>
        <w:t>FR: GE_GERICHTE ATAS/257/2025 du 14 avril 2025</w:t>
      </w:r>
    </w:p>
    <w:p>
      <w:r>
        <w:t>IT: GE_GERICHTE ATAS/257/2025 del 14 aprile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w:t>
      </w:r>
    </w:p>
    <w:p>
      <w:r>
        <w:t>A/2613/2024 - 4/10 - obligatoire et l'indemnité en cas d'insolvabilité du 25 juin 1982 (loi sur l’assurance-chômage, LACI - RS 837.0). Sa compétence pour juger du cas d’espèce est ainsi établie.</w:t>
      </w:r>
    </w:p>
    <w:p>
      <w:r>
        <w:rPr>
          <w:b/>
        </w:rPr>
        <w:t>E. 1.2</w:t>
      </w:r>
    </w:p>
    <w:p>
      <w:r>
        <w:t>Interjeté dans la forme et le délai de trente jours prévus par la loi (art. 56 ss LPGA et 62 ss de la loi sur la procédure administrative du 12 septembre 1985 - LPA - E 5 10), compte tenu des suspensions du 15 juillet au 15 août (art. 60 al. 2 et 38 al. 4 let. c LPGA), le recours est recevable.</w:t>
      </w:r>
    </w:p>
    <w:p>
      <w:r>
        <w:rPr>
          <w:b/>
        </w:rPr>
        <w:t>E. 2.1</w:t>
      </w:r>
    </w:p>
    <w:p>
      <w:r>
        <w:t>Le litige porte sur la conformité au droit de la sanction infligée à la recourante en raison du nombre insuffisant de recherches d'emploi en mai 2024, soit une suspension de 3 jours du droit à l'indemnité de chômage.</w:t>
      </w:r>
    </w:p>
    <w:p>
      <w:r>
        <w:rPr>
          <w:b/>
        </w:rPr>
        <w:t>E. 2.2</w:t>
      </w:r>
    </w:p>
    <w:p>
      <w:r>
        <w:t>Il sera ici relevé que l'intimé ne motive plus la sanction par le caractère non réparti sur le mois des recherches d'emploi, point en relation avec lequel la recourante n'avait fait l'objet d'aucun avertissement préalable, mais uniquement par le nombre insuffisant de recherches d'emploi, soit neuf au lieu des dix requises. Les griefs de la recourante relatifs à la première motivation ne sont par conséquent plus pertinents et ne seront pas examinés dans la présente procédure.</w:t>
      </w:r>
    </w:p>
    <w:p>
      <w:r>
        <w:rPr>
          <w:b/>
        </w:rPr>
        <w:t>E. 3</w:t>
      </w:r>
    </w:p>
    <w:p>
      <w:r>
        <w:t>La recourante conteste la non-prise en compte de sa recherche de stage comme recherche d'emploi.</w:t>
      </w:r>
    </w:p>
    <w:p>
      <w:r>
        <w:rPr>
          <w:b/>
        </w:rPr>
        <w:t>E. 3.1</w:t>
      </w:r>
    </w:p>
    <w:p>
      <w:r>
        <w:t>Aux termes de l’art. 8 al. 1 let. g LACI, l’assuré a droit à l'indemnité de chômage s'il satisfait aux exigences du contrôle, entre autres conditions. Les conditions de l'art. 8 al. 1 LACI,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par les instructions édictées par le SECO en sa qualité d'autorité de surveillance de l'assurance-chômage chargée d'assurer une application uniforme du droit (art. 110 LACI), notamment par le biais des Directive LACI IC – marché du travail/assurance-chômage (TC ; ci-après : Bulletin LACI IC).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w:t>
      </w:r>
    </w:p>
    <w:p>
      <w:r>
        <w:rPr>
          <w:b/>
        </w:rPr>
        <w:t>E. 3.2</w:t>
      </w:r>
    </w:p>
    <w:p>
      <w:r>
        <w:t>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w:t>
      </w:r>
    </w:p>
    <w:p>
      <w:r>
        <w:t>A/2613/2024 - 5/10 - postulation ordinaires et fournir à l'office compétent la preuve des efforts qu'il entreprend pour trouver du travail (art. 26 al. 1 et 2 OACI).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 IC, n. B 316). Sur le plan quantitatif, la jurisprudence considère que dix à douze recherches d'emploi par mois sont en principe suffisantes (ATF 124 V 225 consid. 6 ; arrêt du Tribunal fédéral C 258/06 du 6 février 2007 consid. 2.2 ; Boris RUBIN, Commentaire de la loi sur l’assurance-chômage, n. 24 ad art. 17), le nombre minimum de recherches étant fixé à quatre par période de contrôle (arrêt du Tribunal fédéral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(arrêts du Tribunal fédéral 8C_737/2017 du 8 janvier 2018 consid. 2.2 et 8C_589/2009 du 28 juin 2010 consid. 3.2). Des recherches insuffisantes peuvent donner lieu à une sanction, même lorsqu’aucun objectif précis n’a été fixé (arrêt du Tribunal fédéral C 78/05 du 14 septembre 2005). L’art. 27a OACI précise que chaque mois civil constitue une période de contrôle. Les exigences de contrôle, dont l’art. 27a OACI, ont pour but de permettre aux organes d’exécution de la LACI de se prononcer suffisamment tôt sur le bien-fondé d'une demande d'indemnisation, afin de prévenir d'éventuels abus, en disposant des éléments essentiels qui leur sont nécessaires pour se prononcer en connaissance de cause. Dans cette mesure, elles n’excèdent pas le cadre légal posé par l'art. 17 al. 2 LACI, relatif aux prescriptions de contrôle édictées par le Conseil fédéral (arrêt du Tribunal fédéral C 24/04 du 7 juillet 2004). Le Tribunal fédéral a admis que des recherches quantitativement insatisfaisantes durant une seule période de contrôle au sens de l’art. 27a OACI justifient le prononcé d’une sanction, et que les efforts pour rechercher un emploi au cours des mois qui précèdent ou qui suivent ne suffisent pas à excuser un tel manquement (arrêts du Tribunal fédéral C 58/05 du 11 juillet 2005 consid. 2 et C 255/00 du 21 février 2001 consid. 4b). Notre Haute Cour a cependant considéré, dans le cas d’une assurée censée faire dix recherches par mois, et qui pour le mois de septembre 2020 avait mentionné une recherche datant du 31 août 2020 et neuf autres postulations en septembre, que l'avance d'un jour dans l'envoi d'une postulation, au demeurant non comptabilisée parmi les dix recherches relatives au mois d’août, n'avait pas prolongé le chômage de l’assurée, et qu’une sanction dans un tel cas relevait du formalisme excessif, si bien qu’elle devait être annulée (arrêt du Tribunal fédéral 8C_683/2021 du 13 juillet 2022 consid. 3.4).</w:t>
      </w:r>
    </w:p>
    <w:p>
      <w:r>
        <w:t>A/2613/2024 - 6/10 - Dans sa jurisprudence, la chambre de céans a notamment confirmé la principe et la quotité d'une suspension de 3 jours prononcée à l'encontre d'une assurée à laquelle il était initialement reproché de n'avoir effectué que neuf recherches personnelles d'emploi au lieu des dix requises pendant un mois mais qui avait, dans la procédure d'opposition, démontré avoir effectivement procédé à dix recherches personnelles d’emploi, mais avoir oublié de transmettre l’une de celle-ci à l’ORP (ATAS/1031/2022 du 24 novembre 2022). Dans un autre arrêt, la chambre de céans a confirmé le principe d'une suspension prononcée à l'encontre d'un assuré ayant effectué neuf recherches d'emploi au lieu des dix requises, mais a diminué la sanction de 3 à 1 jour car il n'avait omis de fournir qu'une seule recherche personnelle d'emploi et avait signé un contrat de travail à la fin du mois en question et se trouvait donc à quelques jours d'être libéré de son obligation de recherches d'emploi (ATAS/88/2020 du 5 février 2020).</w:t>
      </w:r>
    </w:p>
    <w:p>
      <w:r>
        <w:rPr>
          <w:b/>
        </w:rPr>
        <w:t>E. 3.3</w:t>
      </w:r>
    </w:p>
    <w:p>
      <w:r>
        <w:t>La violation des obligations que l'art. 17 LACI impose à l'assuré expose ce dernier à une suspension de son droit à l'indemnité. En vertu de l’art. 30 al. 1 LACI, le droit de l’assuré à l’indemnité est notamment suspendu lorsqu’il est établi que celui-ci ne fait pas tout ce qu’on peut raisonnablement exiger de lui pour trouver un travail convenable (let. c) ;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destinée à poser une limite à l'obligation de l'assurance-chômage d'allouer des prestations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16 avril 2008 consid. 2.1). La durée de la suspension du droit à l'indemnité de chômage est fixée compte tenu non seulement de la faute, mais également du principe de la proportionnalité (arrêt du Tribunal fédéral 8C_675/2014 du 12 décembre 2014 consid. 5.3). Les motifs de suspension précités peuvent donner lieu à une sanction non seulement en cas de faute intentionnelle, mais aussi en cas de négligence légère. D’une manière générale, un comportement simplement évitable justifie une sanction (Boris RUBIN, op. cit., n. 15 ad art. 30).</w:t>
      </w:r>
    </w:p>
    <w:p>
      <w:r>
        <w:rPr>
          <w:b/>
        </w:rPr>
        <w:t>E. 3.4</w:t>
      </w:r>
    </w:p>
    <w:p>
      <w:r>
        <w:t>Selon le Bulletin LACI IC, lorsque les recherches personnelles d'emploi de l’assuré sont insuffisantes, l’autorité compétente prononce, pour chaque période de contrôle, une décision de suspension du droit à l’indemnité. Elle ne peut en effet attendre sans agir pour ensuite prononcer une suspension d’autant plus sévère, voire remettre l’aptitude au placement en question. Si, après avoir subi une</w:t>
      </w:r>
    </w:p>
    <w:p>
      <w:r>
        <w:t>A/2613/2024 - 7/10 - suspension du droit à l’indemnité, l’assuré ne modifie pas son comportement, la durée de la suspension sera prolongée de manière appropriée (n. B323). Une suspension du droit à l’indemnité doit être prononcée pour chaque faute, même s’il s’agit d’une simple négligence (faute légère). Cela vaut pour tous les motifs de suspension, sauf pour celui du chômage fautif qui présuppose une provocation intentionnelle ou par dol éventuel du licenciement. S’il y a motif de suspension au sens de l’art. 30 al. 1 LACI et que la faute est suffisamment établie, l’organe d’exécution prononce une suspension du droit à l’indemnité. Il ne lui est pas permis d’adresser d’abord un avertissement à l’assuré (n. D2 et D3).</w:t>
      </w:r>
    </w:p>
    <w:p>
      <w:r>
        <w:rPr>
          <w:b/>
        </w:rPr>
        <w:t>E. 3.5</w:t>
      </w:r>
    </w:p>
    <w:p>
      <w:r>
        <w:t>L'assurance alloue des prestations financières au titre des mesures relatives au marché du travail en faveur des assurés et des personnes menacées de chômage (art. 59 al. 1 LACI). Ces mesures comprennent des mesures de formation (section 2), des mesures d’emploi (section 3) et des mesures spécifiques (section</w:t>
      </w:r>
    </w:p>
    <w:p>
      <w:r>
        <w:rPr>
          <w:b/>
        </w:rPr>
        <w:t>E. 3.6</w:t>
      </w:r>
    </w:p>
    <w:p>
      <w:r>
        <w:t>En l'espèce, la recourante conteste la non-prise en considération de sa recherche de stage comme recherche d'emploi et ainsi le fait de ne pas avoir effectué le nombre de recherches personnelles d'emploi requis en mai 2024. En l'occurrence, il ressort du formulaire des recherches personnelles d'emploi soumis à l'intimé pour le mois de mai 2024 que la recourante a effectué neuf offres de service le 1er mai 2024 et une demande de stage « PPE + » auprès de B______ le 24 mai 2024, ceci dans le cadre d'une assignation de l'ORP selon ses indications dans ledit formulaire. Le fait que la recourante a indiqué postuler à un stage démontre qu'elle avait conscience que sa démarche ne s'inscrivait pas dans le cadre d'une recherche d'emploi, au sens de l'art. 17 al. 1 in fine LACI, mais dans celui d'une recherche de</w:t>
      </w:r>
    </w:p>
    <w:p>
      <w:r>
        <w:t>A/2613/2024 - 8/10 - stage, soit en vue d'effectuer une mesure relative au marché du travail au sens des art. 59 ss LACI et plus précisément une mesure d'emploi au sens de l'art. 64a LACI, mesures qui ont pour but de favoriser l'intégration professionnelle et ainsi, indirectement, d'abréger le chômage. Dans son recours, la recourante a d'ailleurs indiqué que sa conseillère en personnel lui avait explicitement demandé de postuler à un ou plusieurs stages, en lui fixant un nombre minimum de stages ainsi qu'un délai pour accomplir cette tâche, et lui avait indiqué que ces recherches de stage faisaient partie de ses obligations de réinsertion professionnelle, s'agissant donc d'une obligation venant s'ajouter à celle des recherches personnelles d'emploi. Il sera sur ce point relevé que, contrairement à ce qu'affirme la recourante, si des recherches d'emploi sont directement susceptibles de permettre d'abréger le chômage, tel n'est pas le cas d'un stage, qui vise dans un premier temps à favoriser l'intégration professionnelle, pour qu'ensuite cette intégration permette d'abréger le chômage. C'est par conséquent à juste titre que l'intimé a retenu que la recherche de stage effectuée par la recourante ne pouvait être qualifiée de recherche d'emploi et qu'il a, partant, constaté que celle-ci avait effectué neuf recherches d'emploi en mai 2024 au lieu des dix requises. La recourante s'étant engagée à effectuer au minimum dix recherches d'emploi par mois, l'intimé était, partant, fondée à retenir que les recherches d'emploi étaient insuffisantes, de sorte que la sanction est fondée dans son principe.</w:t>
      </w:r>
    </w:p>
    <w:p>
      <w:r>
        <w:rPr>
          <w:b/>
        </w:rPr>
        <w:t>E. 4</w:t>
      </w:r>
    </w:p>
    <w:p>
      <w:r>
        <w:t>La recourante conteste également la quotité de la sanction.</w:t>
      </w:r>
    </w:p>
    <w:p>
      <w:r>
        <w:rPr>
          <w:b/>
        </w:rPr>
        <w:t>E. 4.1</w:t>
      </w:r>
    </w:p>
    <w:p>
      <w:r>
        <w:t>Selon l'art. 30 al. 3 3e phr. LACI, la durée de la suspension est proportionnelle à la gravité de la faute de l'assuré et ne peut excéder, par motif de suspension, 60 jours. L'art. 30 al. 3bis LACI précise que le Conseil fédéral peut prescrire une durée minimale pour la suspension. En vertu de l’art. 45 al. 3 OACI, la suspension dure de 1 à 15 jours en cas de faute légère (let. a) ; de 16 à 30 jours en cas de faute de gravité moyenne (let. b) ; de 31 à 60 jours en cas de faute grave. La durée de la suspension du droit à l'indemnité de chômage est fixée compte tenu non seulement de la faute, mais également du principe de proportionnalité (Thomas NUSSBAUMER, Arbeitslosenversicherung, in Soziale Sichereit, SBVR, Vol. XIV, 2e éd., n. 855 p. 2435). En tant qu'autorité de surveillance, le SECO a adopté un barème indicatif des suspensions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8C_149/2023 du 14 août 2023 consid. 3.3 et 8C_777/2017 du 2 août 2018 consid. 4.1).</w:t>
      </w:r>
    </w:p>
    <w:p>
      <w:r>
        <w:t>A/2613/2024 - 9/10 - Le Bulletin LACI IC prévoit une suspension de l’indemnité de 3 à 4 jours en cas de recherche insuffisante d'emploi durant la période de contrôle pour la première fois, de 5 à 9 jours pour la deuxième fois et de 10 à 19 jours pour la troisième fois, la faute étant considérée légère les deux premières fois et légère à moyenne pour la troisième fois (ch. D79).</w:t>
      </w:r>
    </w:p>
    <w:p>
      <w:r>
        <w:rPr>
          <w:b/>
        </w:rPr>
        <w:t>E. 4.2</w:t>
      </w:r>
    </w:p>
    <w:p>
      <w:r>
        <w:t>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w:t>
      </w:r>
    </w:p>
    <w:p>
      <w:r>
        <w:rPr>
          <w:b/>
        </w:rPr>
        <w:t>E. 4.3</w:t>
      </w:r>
    </w:p>
    <w:p>
      <w:r>
        <w:t>En l'espèce, la recourante affirme qu'une seule recherche d'emploi manquante ne pourrait justifier la suspension litigieuse, une telle sanction étant excessivement sévère et démesurée par rapport à l'infraction mineure reprochée. Or, en prononçant une suspension de 3 jours, l'intimé a prononcé la sanction minimum de la tranche prévue par le Bulletin LACI IC pour les premières recherches d'emploi insuffisantes reprochées. Il a ce faisant non seulement pris en compte le fait que la recourante n'avait pas d'antécédents, que ce soit pour recherches d'emploi insuffisantes ou pour d'autres manquements, mais également du fait qu'il s'agissait d'une faute légère. Dans ce contexte, la chambre de céans n'a aucun motif pertinent pour s'écarter de l'appréciation de l'office intimée, la suspension de 3 jours apparaissant conforme au principe de la proportionnalité.</w:t>
      </w:r>
    </w:p>
    <w:p>
      <w:r>
        <w:rPr>
          <w:b/>
        </w:rPr>
        <w:t>E. 5</w:t>
      </w:r>
    </w:p>
    <w:p>
      <w:r>
        <w:t>Dans ces circonstances, la décision de l'intimé est conforme au droit et le recours à son encontre, mal fondé, sera rejeté.</w:t>
      </w:r>
    </w:p>
    <w:p>
      <w:r>
        <w:rPr>
          <w:b/>
        </w:rPr>
        <w:t>E. 6</w:t>
      </w:r>
    </w:p>
    <w:p>
      <w:r>
        <w:t>Pour le surplus, la procédure est gratuite (art. 89H al. 1 LPA et vu l'art. 61 let. fbis LPGA).</w:t>
      </w:r>
    </w:p>
    <w:p>
      <w:r>
        <w:t>A/2613/2024 - 10/10 -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