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ATAS/257/2018 vom 21. März 2018</w:t>
      </w:r>
    </w:p>
    <w:p>
      <w:r>
        <w:t>GE Cour de justice, 2018-03-21, FR</w:t>
      </w:r>
    </w:p>
    <w:p>
      <w:r>
        <w:rPr>
          <w:b/>
        </w:rPr>
        <w:t xml:space="preserve">Quelle: </w:t>
      </w:r>
      <w:r>
        <w:t>https://mcp.opencaselaw.ch/entscheid/ge_gerichte_ATAS_257_2018</w:t>
      </w:r>
    </w:p>
    <w:p>
      <w:r>
        <w:t>FR: GE_GERICHTE ATAS/257/2018 du 21 mars 2018</w:t>
      </w:r>
    </w:p>
    <w:p>
      <w:r>
        <w:t>IT: GE_GERICHTE ATAS/257/2018 del 21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mesures d'ordre professionnel, et en particulier sur son droit à une formation et à une aide au placement.</w:t>
      </w:r>
    </w:p>
    <w:p>
      <w:r>
        <w:rPr>
          <w:b/>
        </w:rPr>
        <w:t>E. 5</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w:t>
      </w:r>
    </w:p>
    <w:p>
      <w:r>
        <w:t>A/2827/2017 - 8/11 -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6</w:t>
      </w:r>
    </w:p>
    <w:p>
      <w:r>
        <w:t>Selon l'art. 15 LAI, l'assuré auquel son invalidité rend difficile le choix d'une profession ou l'exercice de son activité antérieure a droit à l'orientation professionnelle.</w:t>
      </w:r>
    </w:p>
    <w:p>
      <w:r>
        <w:rPr>
          <w:b/>
        </w:rPr>
        <w:t>E. 7</w:t>
      </w:r>
    </w:p>
    <w:p>
      <w:r>
        <w:t>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w:t>
      </w:r>
    </w:p>
    <w:p>
      <w:r>
        <w:t>A/2827/2017 - 9/11 -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w:t>
      </w:r>
    </w:p>
    <w:p>
      <w:r>
        <w:rPr>
          <w:b/>
        </w:rPr>
        <w:t>E. 8</w:t>
      </w:r>
    </w:p>
    <w:p>
      <w:r>
        <w:t>Aux termes de l'art. 18 al. 1 LAI (nouvelle teneur selon la novelle du 6 octobre 2006), l'assuré présentant une incapacité de travail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w:t>
      </w:r>
    </w:p>
    <w:p>
      <w:r>
        <w:rPr>
          <w:b/>
        </w:rPr>
        <w:t>E. 9</w:t>
      </w:r>
    </w:p>
    <w:p>
      <w:r>
        <w:t>a. En l'espèce, l’assuré a bénéficié d'une orientation professionnelle selon l'art. 15 LAI d'une durée de trois mois et a pu, dans ce cadre, effectuer plusieurs stages,</w:t>
      </w:r>
    </w:p>
    <w:p>
      <w:r>
        <w:t>A/2827/2017 - 10/11 - notamment en tant qu'opérateur en numérisation. Il a également bénéficié d'un coaching de la part des ÉPI. Selon le rapport du service de réadaptation du 26 mai 2015, il est apte à occuper des postes simples et répétitifs dans l’économie ordinaire, dans lequel il existe un éventail suffisamment varié d’activités non qualifiées pour qu’un certain nombre d’entre elles lui soient immédiatement accessibles, sans avoir besoin d’une formation professionnelle. Le recourant lui- même admet ne pas avoir besoin d'une formation pour exercer une activité dans la numérisation. Il ne peut prétendre à une formation complémentaire d'employé de bureau qui est d’un niveau supérieur à celui de son ancienne activité de peintre en bâtiment, étant précisé que la nature et la gravité de son invalidité ne sont pas telles que seule une formation d’un niveau supérieur permettrait de mettre à profit d’une manière optimale la capacité de travail à un niveau professionnel plus élevé. b. Le recourant demande également de l'aide pour trouver un emploi dans la numérisation, relevant qu'il n'a pas d'expérience suffisante en la matière. Il convient de relever à cet égard qu'il n'est pas entravé dans la recherche d'un emploi adapté en raison du handicap afférent à son état de santé, puisque ses limitations ont trait aux conditions professionnelles, à savoir qu'il doit trouver un emploi dans lequel la pression psychique n'est pas excessive, sans travail en équipe et dans lequel il peut jouir d’une certaine autonomie. Le recourant ne remplit ainsi pas les conditions pour obtenir une aide au placement au sens l'art. 18 al. 1 LAI. L'OAI n'a pas pour rôle de fournir une place de travail au recourant comme celui-ci le souhaiterait. La chambre de céans ne peut qu'encourager le recourant à poursuivre ses recherches d'emploi dans la numérisation, dès lors qu'il ressort du dossier qu'il a donné pleine satisfaction lors des stages effectués dans ce domaine. Il est invité à postuler même aux annonces d'emploi requérant davantage d'expérience qu'il n'en a, dès lors qu'il est notoire que si les entreprises privilégient l'expérience, elles peuvent renoncer à cette exigence, notamment si aucun postulant ne peut se prévaloir de l'expérience requise.</w:t>
      </w:r>
    </w:p>
    <w:p>
      <w:r>
        <w:rPr>
          <w:b/>
        </w:rPr>
        <w:t>E. 10</w:t>
      </w:r>
    </w:p>
    <w:p>
      <w:r>
        <w:t>En conclusion, la décision querellée doit être confirmée et le recours rejeté.</w:t>
      </w:r>
    </w:p>
    <w:p>
      <w:r>
        <w:rPr>
          <w:b/>
        </w:rPr>
        <w:t>E. 11</w:t>
      </w:r>
    </w:p>
    <w:p>
      <w:r>
        <w:t>La procédure n'étant pas gratuite (art. 69 al. 1bis LAI), un émolument de CHF 200.- sera mis à la charge du recourant.</w:t>
      </w:r>
    </w:p>
    <w:p>
      <w:r>
        <w:t>A/2827/2017 - 11/11 -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