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ATAS/257/2011 vom 15. März 2011</w:t>
      </w:r>
    </w:p>
    <w:p>
      <w:r>
        <w:t>GE Cour de justice, 2011-03-15, FR</w:t>
      </w:r>
    </w:p>
    <w:p>
      <w:r>
        <w:rPr>
          <w:b/>
        </w:rPr>
        <w:t xml:space="preserve">Quelle: </w:t>
      </w:r>
      <w:r>
        <w:t>https://mcp.opencaselaw.ch/entscheid/ge_gerichte_ATAS_257_2011</w:t>
      </w:r>
    </w:p>
    <w:p>
      <w:r>
        <w:t>FR: GE_GERICHTE ATAS/257/2011 du 15 mars 2011</w:t>
      </w:r>
    </w:p>
    <w:p>
      <w:r>
        <w:t>IT: GE_GERICHTE ATAS/257/2011 del 15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formes et délai prévus par la loi, le présent recours est recevable (art. 56 à 61 LPGA).</w:t>
      </w:r>
    </w:p>
    <w:p>
      <w:r>
        <w:rPr>
          <w:b/>
        </w:rPr>
        <w:t>E. 3</w:t>
      </w:r>
    </w:p>
    <w:p>
      <w:r>
        <w:t>L'OAI ne conteste pas que l'intéressé présente une incapacité de travail et de gain entière (art. 4, 28 et 29 LAI). Le litige porte en revanche sur les conditions d'assurance quant à l'octroi d'une rente d'invalidité, celles relatives à une allocation pour impotent ayant d'ores et déjà été admises par l'OAI.</w:t>
      </w:r>
    </w:p>
    <w:p>
      <w:r>
        <w:rPr>
          <w:b/>
        </w:rPr>
        <w:t>E. 4</w:t>
      </w:r>
    </w:p>
    <w:p>
      <w:r>
        <w:t>Selon l’article 6 LAI : «Les étrangers ont droit aux prestations, sous réserve de l’article 9 al. 3,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w:t>
      </w:r>
    </w:p>
    <w:p>
      <w:r>
        <w:rPr>
          <w:b/>
        </w:rPr>
        <w:t>E. 5</w:t>
      </w:r>
    </w:p>
    <w:p>
      <w:r>
        <w:t>Il résulte de la partie en fait qui précède que l'atteinte à la santé est présente depuis l'enfance, voire la naissance, soit alors que l'intéressé n'était pas encore en Suisse. C'est dès lors à juste titre que l'OAI a nié le droit de l'intéressé à une rente ordinaire AI, ce qui du reste n'est pas contesté. Au moment de la survenance de l’invalidité s'agissant de l'octroi d'une rente, le premier jour du mois suivant son dix-huitième anniversaire (art. 29 al. 2 LAI; ATF 126 V 5 consid. 2b et RCC 1984 p. 464), le recourant ne comptait en effet pas une année entière au moins de cotisations (art. 36 al. 1 LAI) et n’était pas domicilié en Suisse (art. 1b LAI en corrélation avec les art. 1a et 2 LAVS).</w:t>
      </w:r>
    </w:p>
    <w:p>
      <w:r>
        <w:t>A/3874/2010 - 6/9 -</w:t>
      </w:r>
    </w:p>
    <w:p>
      <w:r>
        <w:rPr>
          <w:b/>
        </w:rPr>
        <w:t>E. 6</w:t>
      </w:r>
    </w:p>
    <w:p>
      <w:r>
        <w:t>Cela étant précisé, il convient d'examiner si le recourant peut prétendre à une rente extraordinaire d’invalidité, plus spécialement si les conditions d'assurance sont remplies.</w:t>
      </w:r>
    </w:p>
    <w:p>
      <w:r>
        <w:rPr>
          <w:b/>
        </w:rPr>
        <w:t>E. 7</w:t>
      </w:r>
    </w:p>
    <w:p>
      <w:r>
        <w:t>D’après l’art. 1 al. 2 de l’arrêté fédéral concernant le statut des réfugiés et des apatrides dans l’assurance-vieillesse et survivants et dans l’assurance-invalidité du 4 octobre 1962 (RS 831.131.11),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L'art. 11 de la Convention de sécurité sociale entre la Suisse et la République de Turquie du 1er mai 1969 prévoit que les ressortissants turcs ont droit aux rentes extraordinaires de l'assurance-invalidité, vieillesse et survivants suisse aux mêmes conditions que les ressortissants suisses, aussi longtemps qu'ils conservent leur domicile en Suisse et si, immédiatement avant la date à partir de laquelle ils demandent la rente, ils ont résidé en Suisse de manière ininterrompue pendant dix années au moins lorsqu'il s'agit d'une rente de vieillesse et pendant cinq années au moins lorsqu'il s'agit d'une rente de survivants, d'une rente d'invalidité ou d'une rente de vieillesse venant se substituer à ces deux prestations.</w:t>
      </w:r>
    </w:p>
    <w:p>
      <w:r>
        <w:rPr>
          <w:b/>
        </w:rPr>
        <w:t>E. 8</w:t>
      </w:r>
    </w:p>
    <w:p>
      <w:r>
        <w:t>Le droit des ressortissants suisses aux rentes extraordinaires est déterminé par les dispositions de la loi sur l'assurance-vieillesse et survivants - LAVS (art. 39 al. 1 LAI). Aux termes de l'art. 42 al. 1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 vertu de l'art. 3 al. 1 LAVS, les assurés sont tenus de payer des cotisations tant qu'ils exercent une activité lucrative (1ère phrase). Les personnes sans activité lucrative sont tenues de payer des cotisations à compter du 1er janvier de l'année qui suit la date à laquelle elles ont eu 20 ans; cette obligation cesse à la fin du mois où les femmes atteignent l'âge de 64 ans, les hommes l'âge de 65 ans (2ème phrase).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(art 29ter al. 2 LAVS). Selon l’art. 50 RAVS, une année de cotisations est entière lorsqu'une personne a été assurée au sens des art. 1a ou 2 LAVS pendant plus de onze mois au total et que,</w:t>
      </w:r>
    </w:p>
    <w:p>
      <w:r>
        <w:t>A/3874/2010 - 7/9 - pendant ce temps-là, elle a versé la cotisation minimale ou qu'elle présente des périodes de cotisations au sens de l'art. 29ter al. 2, let b et c LAVS.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SVR 2003 IV n° 34 p. 106 consid. 5.1.2). Il s'agit donc des années d'assurance accomplies dès le 1er janvier qui suit la date où la personne a eu 20 ans révolus (cf. art. 2 LAI en corrélation avec l'art. 3 LAVS et art. 36 al. 2 LAI en corrélation avec les art. 29 al. 2, 29bis ainsi que 29ter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La loi leur accorde une rente extraordinaire d'invalidité en principe égale au montant minimum d'une rente ordinaire complète. Elle les assimile aux personnes comptant le même nombre d'années de cotisations - d'une année entière au moins lors de la survenance du risque (et donc aussi d'assurance) - que les assurés de leur classe d'âge qui peuvent prétendre une rente ordinaire complète d'invalidité (ATF 131 V 390 consid. 7.3.1).</w:t>
      </w:r>
    </w:p>
    <w:p>
      <w:r>
        <w:rPr>
          <w:b/>
        </w:rPr>
        <w:t>E. 9</w:t>
      </w:r>
    </w:p>
    <w:p>
      <w:r>
        <w:t>En l’espèce, le recourant a été assujetti à l'assurance-vieillesse, survivants et invalidité dès la constitution de son domicile en Suisse (art. 1a al. 1 LAVS et art. 1a LAI), le 15 août 1997, soit à l’âge de 21 ans et deux mois. Or, selon le chiffre 5013 des directives de l’OFAS sur les rentes, la prise en compte d’une année entière ou d’un nombre de mois de cotisations dépendant des cotisations versées n’est pas admissible lorsque la personne n’était pas assurée durant l’entière période correspondante et n’était pas soumise à l’obligation de cotiser (RCC 1974 p. 180). Par conséquent, force est de constater que le recourant ne peut pas être assimilé aux personnes de sa classe d’âge, puisque pour ce faire, il aurait dû être assuré dès le 31 janvier 1997, de façon à ce que l’année de cotisations 1997 puisse être considérée comme entière au même titre que les assurés de sa classe d’âge. En étant affilié</w:t>
      </w:r>
    </w:p>
    <w:p>
      <w:r>
        <w:t>A/3874/2010 - 8/9 - depuis le 15 août 1997, il a été soumis moins de onze mois à l'assurance en 1997, de sorte qu’il n'est pas possible de lui porter en compte une année entière de cotisations. Par conséquent, ne ressortissant pas au cercle des bénéficiaires d'une rente extraordinaire de l'assurance-invalidité, il ne saurait prétendre à cette prestation.</w:t>
      </w:r>
    </w:p>
    <w:p>
      <w:r>
        <w:rPr>
          <w:b/>
        </w:rPr>
        <w:t>E. 10</w:t>
      </w:r>
    </w:p>
    <w:p>
      <w:r>
        <w:t>Aussi le recours doit-il être admis partiellement s'agissant des conditions d'assurance pour l'octroi d'une allocation pour impotent. La cause est renvoyée à l'OAI pour examen des autres conditions et nouvelle décision. Le recours est rejeté pour le surplus.</w:t>
      </w:r>
    </w:p>
    <w:p>
      <w:r>
        <w:t>A/3874/2010 - 9/9 -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