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ATAS/257/2009 vom 3. März 2009</w:t>
      </w:r>
    </w:p>
    <w:p>
      <w:r>
        <w:t>GE Cour de justice, 2009-03-03, FR</w:t>
      </w:r>
    </w:p>
    <w:p>
      <w:r>
        <w:rPr>
          <w:b/>
        </w:rPr>
        <w:t xml:space="preserve">Quelle: </w:t>
      </w:r>
      <w:r>
        <w:t>https://mcp.opencaselaw.ch/entscheid/ge_gerichte_ATAS_257_2009</w:t>
      </w:r>
    </w:p>
    <w:p>
      <w:r>
        <w:t>FR: GE_GERICHTE ATAS/257/2009 du 3 mars 2009</w:t>
      </w:r>
    </w:p>
    <w:p>
      <w:r>
        <w:t>IT: GE_GERICHTE ATAS/257/2009 del 3 marzo 2009</w:t>
      </w:r>
    </w:p>
    <w:p>
      <w:pPr>
        <w:pStyle w:val="Heading2"/>
      </w:pPr>
      <w:r>
        <w:t>Erwägungen</w:t>
      </w:r>
    </w:p>
    <w:p>
      <w:r>
        <w:rPr>
          <w:b/>
        </w:rPr>
        <w:t>E. 21</w:t>
      </w:r>
    </w:p>
    <w:p>
      <w:r>
        <w:t>Par réponse du 27 octobre 2008, l’OCAI a proposé le rejet du recours et la confirmation de sa décision du 26 août 2008. Il a notamment précisé que les attestations des Drs S_________ et V_________ ne constituaient pas des avis médicaux portant un jugement sur l’état de santé de l’assuré ou indiquant dans quelle mesure et pour quelles activités celui-ci était incapable de travailler ou quels travaux étaient encore exigibles, de sorte que ces attestations n’étaient pas décisives pour l’issue du litige et pour justifier la mise en œuvre d’une expertise.</w:t>
      </w:r>
    </w:p>
    <w:p>
      <w:r>
        <w:rPr>
          <w:b/>
        </w:rPr>
        <w:t>E. 22</w:t>
      </w:r>
    </w:p>
    <w:p>
      <w:r>
        <w:t>Suite à la transmission de l’écriture de l’OCAI à l’assuré, la cause a été gardée à juger. EN DROIT 1. En vertu de l’art. 58 al. 1 de la loi fédérale sur la partie générale du droit des assurances sociales du 6 octobre 2000 (LPGA), le tribunal des assurances compétent est celui du canton de domicile de l’assuré ou d’une autre partie au moment du dépôt du recours.</w:t>
      </w:r>
    </w:p>
    <w:p>
      <w:r>
        <w:t>A/3487/2008 - 7/12 -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légaux, le recours est recevable (art. 56 à 60 LPGA). 4. Sont litigieux, en l’espèce, la capacité de travail de l’assuré, son degré d’invalidité et son droit à une mesure d’ordre professionnel. 5. Il convient tout d’abord d’examiner si l’OCAI était fondée à supprimer la rente d’invalidité à partir du 1er décembre 2006, soit singulièrement, d’examiner si une amélioration de l’état de santé de l’assuré est intervenue à partir du 1er septembre 2006 et si une mesure d’instruction complémentaire est nécessaire pour établir sa capacité résiduelle de travail. 6. Selon la jurisprudence, une décision par laquelle l'assurance-invalidité accorde une rente d'invalidité avec effet rétroactif et, en même temps, prévoit la réduction ou l'augmentation de cette rente, correspond à une décision de révision au sens de l'art. 41 LAI (ATF 125 V 417ss consid. 2d et les référence;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w:t>
      </w:r>
    </w:p>
    <w:p>
      <w:r>
        <w:t>A/3487/2008 - 8/12 - Aux termes de l'art. 8 al. 1 LPGA et 4 LAI, est réputée invalidité l’incapacité de gain totale ou partielle qui est présumée permanente ou de longue durée résultant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7.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8. Par ailleurs, selon la jurisprudence (DTA 2001 p. 169), le juge cantonal qui estime que les faits ne sont pas suffisamment élucidés a en principe le choix entre deux solutions: soit renvoyer la cause à l'administration pour complément d'instruction,</w:t>
      </w:r>
    </w:p>
    <w:p>
      <w:r>
        <w:t>A/3487/2008 - 9/12 -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9. En l’espèce, l’OCAI a, dans sa décision du 26 août 2008, octroyé à l’assuré une rente d’invalidité limitée dans le temps, soit du 1er août 2005 au 1er décembre 2006, en se fondant sur les rapports du Dr R_________. Dans ses rapports de novembre 2006, le Dr R_________ a posé le diagnostic de lombo-pygialgies gauches chroniques dans un contexte de discopathie L4-L5 et L5- S1. L’état de santé s’améliorait et la capacité de travail de l’assuré était totale dès le 1er septembre 2006 dans une activité adaptée, soit par exemple en tant que concierge professionnel. Ce médecin a, en revanche, exclu qu’il puisse encore exercer la profession d’électricien. Ses limitations fonctionnelles concernaient les positions debout ou assise prolongées, le port de charges de plus de vingt kilogrammes, le travail en hauteur ou sur sol irrégulier et en pente ainsi que les mouvements des membres ou du dos répétitifs. Enfin, le Dr R_________ a joint à son rapport deux courriers de juillet et septembre 2006 adressés au Dr S_________, desquels il ressort d’une part, que son état de santé s’était amélioré, en raison d’une augmentation de la force et de l’endurance et d’autre part, qu’il était apte à exercer une activité lucrative depuis le mois de septembre 2006 et qu’il effectuait activement des recherches d’emploi. Certes le Dr R_________ se fonde-t-il, dans son rapport, sur une courte anamnèse, tient compte des plaintes de l’assuré, expose ses constatations objectives, soit notamment les résultats de ses examens et pose des conclusions claires en ce qui concerne tant la capacité de travail dans une activité adaptée que les limitations fonctionnelles. Il faut également constater que les déclarations de l’assuré vont dans le même sens que les conclusions du médecin. En effet, il avait, à la fin de l’année 2006, senti une réelle amélioration de son état de santé, ayant même décidé, en février 2007, de louer un stand de gaufres lui permettant de se réinsérer professionnellement. Cependant, le Dr R_________ n’explique pas pour quelles raisons il retient le diagnostic de lombo-pygialgies gauches chroniques dans un contexte de discopathie L4-L5 et L5-S1 et passe sous silence la possible existence d’une hernie discale L4-</w:t>
      </w:r>
    </w:p>
    <w:p>
      <w:r>
        <w:t>A/3487/2008 - 10/12 - L5, alors même qu’il mentionne les IRM ayant mis en lumière cette hernie discale. On ne comprend ainsi pas si cette hernie discale, qui a été constatée dans les IRM des Drs L_________ et W_________ et diagnostiquée par la quasi-totalité des médecins traitants, dont le neurologue P_________, a disparu ou si elle était toujours présente, mais sans répercussion actuellement sur la capacité de travail de l’assuré. De plus, dans un contexte de lombalgies chroniques et de discopathie, le Dr R_________ préconise la reprise d’une activité en tant que concierge professionnel, bien qu’il atteste que l’assuré ne devrait notamment ni porter de charges de plus de vingt kilogrammes ni effectuer des mouvements des membres ou du dos répétitifs ou encore maintenir la position debout de manière prolongée. On ne conçoit ainsi pas de quelle manière l’assuré pourrait assumer un travail de concierge avec de telles limitations fonctionnelles, étant précisé qu’il n’a pas pu exercer de manière prolongée son activité au stand de gaufres, en raison précisément de ses lombalgies. L’assuré ne saurait ainsi, de façon vraisemblable, exercer l’activité de concierge, et ce d’autant moins si son hernie discale ne devait pas avoir disparu. Il apparaît dès lors que le rapport du Dr R_________ n’a pas pleine valeur probante au sens de la jurisprudence, et ce dans la mesure où un point important de l’état de santé de l’assuré n’a pas été traité et en raison des contradictions contenues dans ses conclusions. 10. D’après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l’espèce, l’assuré a allégué avoir subi un violent blocage du dos en décembre 2007 et avoir été alité pendant un mois. Il s’agit là d’un fait qui doit être pris en considération, attendu que la décision de l’OCAI a été rendue en date du 26 août 2008. Il doit certes être constaté que dans le cadre de son recours, l’assuré ne produit aucun rapport de médecins attestant d’une éventuelle aggravation de son état de santé. Les certificats des Drs S_________ et V_________ ne permettent ni d’établir son état de santé, ni de connaître le facteur déclenchant de son blocage du dos, ni d’ailleurs de déterminer quels travaux seraient exigibles de lui. En revanche, ils mettent en exergue que l’assuré était en totale incapacité de travail pendant une période de deux mois. Quant à la Dresse N_________, elle avait déjà, dans son rapport d’expertise du 17 novembre 2004, retenu que le pronostic de l’état de santé de l’assuré était à long terme réservé, en raison des troubles dégénératifs et des possibles récidives</w:t>
      </w:r>
    </w:p>
    <w:p>
      <w:r>
        <w:t>A/3487/2008 - 11/12 - douloureuses, ce qui pourrait expliquer son blocage du dos. De plus, tous les médecins traitants de l’assuré, hormis le Dr R_________, avaient mis en évidence une hernie discale L4-L5 qui pourrait être également à l’origine de ce blocage. Force est toutefois de constater que le dossier ne contient aucun document médical étant susceptible de venir confirmer ou infirmer telle ou telle hypothèse. 11. Dans le cadre de l’instruction du dossier, l’OCAI s’est limité à suivre les conclusions du rapport du Dr R_________, sans instruire la question de la hernie discale L4-L5 dont souffrait l’assuré, atteinte qui pourrait expliquer son blocage du dos et qui doit être prise en considération pour déterminer son état de santé ainsi que les activités pouvant être effectuées. Au vu de ce qui précède, la cause n’est pas en l’état d’être jugée et devra ainsi être renvoyée à l’OCAI pour instruction complémentaire concernant l’état de santé de l’assuré, son éventuelle aggravation, pour fixation de la capacité de travail et des limitations fonctionnelles, et nouvelle décision. 12. L’assuré obtenant partiellement gain de cause, une indemnité fixée en l’espèce à 1’000 fr. lui sera accordée à titre de participation à ses frais et dépens (art. 61 let. g LPGA en corrélation avec l’art. 89H al. 3 de la procédure administrative du 12 septembre 1985).</w:t>
      </w:r>
    </w:p>
    <w:p>
      <w:r>
        <w:t>A/3487/2008 - 12/12 -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