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ATAS/256/2025 vom 14. April 2025</w:t>
      </w:r>
    </w:p>
    <w:p>
      <w:r>
        <w:t>GE Cour de justice, 2025-04-14, FR</w:t>
      </w:r>
    </w:p>
    <w:p>
      <w:r>
        <w:rPr>
          <w:b/>
        </w:rPr>
        <w:t xml:space="preserve">Quelle: </w:t>
      </w:r>
      <w:r>
        <w:t>https://mcp.opencaselaw.ch/entscheid/ge_gerichte_ATAS_256_2025</w:t>
      </w:r>
    </w:p>
    <w:p>
      <w:r>
        <w:t>FR: GE_GERICHTE ATAS/256/2025 du 14 avril 2025</w:t>
      </w:r>
    </w:p>
    <w:p>
      <w:r>
        <w:t>IT: GE_GERICHTE ATAS/256/2025 del 14 aprile 2025</w:t>
      </w:r>
    </w:p>
    <w:p>
      <w:pPr>
        <w:pStyle w:val="Heading2"/>
      </w:pPr>
      <w:r>
        <w:t>Erwägungen</w:t>
      </w:r>
    </w:p>
    <w:p>
      <w:r>
        <w:rPr>
          <w:b/>
        </w:rPr>
        <w:t>E. 1</w:t>
      </w:r>
    </w:p>
    <w:p>
      <w:r>
        <w:t>Il convient d'examiner la compétence de la chambre des assurances sociales de la Cour de justice.</w:t>
      </w:r>
    </w:p>
    <w:p>
      <w:r>
        <w:rPr>
          <w:b/>
        </w:rPr>
        <w:t>E. 1.1</w:t>
      </w:r>
    </w:p>
    <w:p>
      <w:r>
        <w:t>La chambre des assurances sociales examine d'office sa compétence (art. 61 de la loi fédérale sur la partie générale du droit des assurances sociales du 6 octobre 2000 - LPGA - RS 830.1 ; art. 89A et 11 al. 2 de la loi sur la procédure administrative du 12 septembre 1985 - LPA - E 5 10).</w:t>
      </w:r>
    </w:p>
    <w:p>
      <w:r>
        <w:t>A/2592/2024 - 5/9 -</w:t>
      </w:r>
    </w:p>
    <w:p>
      <w:r>
        <w:rPr>
          <w:b/>
        </w:rPr>
        <w:t>E. 1.2</w:t>
      </w:r>
    </w:p>
    <w:p>
      <w:r>
        <w:t>Chaque canton institue un tribunal des assurances, qui statue en instance unique sur les recours dans le domaine des assurances sociales (art. 57 LPGA). Conformément à l'art. 134 al. 1 let. a ch. 3 de la loi sur l'organisation judiciaire du 26 septembre 2010 (LOJ - E 2 05), la chambre des assurances sociales de la Cour de justice connaît en instance unique des contestations prévues à l’art. 56 de la loi fédérale sur la LPGA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rPr>
          <w:b/>
        </w:rPr>
        <w:t>E. 1.3</w:t>
      </w:r>
    </w:p>
    <w:p>
      <w:r>
        <w:t>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w:t>
      </w:r>
    </w:p>
    <w:p>
      <w:r>
        <w:rPr>
          <w:b/>
        </w:rPr>
        <w:t>E. 2.1</w:t>
      </w:r>
    </w:p>
    <w:p>
      <w:r>
        <w:t>Le canton de Genève prévoit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PCFam (art. 1 al. 2, 36A à 36I LPCC ; ATAS/963/2024 du</w:t>
      </w:r>
    </w:p>
    <w:p>
      <w:r>
        <w:rPr>
          <w:b/>
        </w:rPr>
        <w:t>E. 2.2</w:t>
      </w:r>
    </w:p>
    <w:p>
      <w:r>
        <w:t>Selon l'art. 25 al. 1 LPGA, les prestations indûment touchées doivent être restituées. La restitution ne peut être exigée lorsque l'intéressé était de bonne foi et qu'elle le mettrait dans une situation difficile. Conformément à l’art. 2 al. 1 let. a de l’ordonnance sur la partie générale du droit des assurances sociales du 11 septembre 2002 (OPGA - RS 830.11), sont soumis à l’obligation de restituer le bénéficiaire des prestations allouées indûment ou ses héritiers. En vertu de l'art. 3 OPGA, l’étendue de l’obligation de restituer est fixée par une décision (al. 1). L'assureur est tenu d'indiquer la possibilité d'une remise dans la décision de restitution (al. 2). L'assureur décide dans sa décision de renoncer à la restitution lorsqu'il est manifeste que les conditions d'une remise sont réunies (al. 3). L'art. 4 al. 1 OPGA rappelle que la restitution entière ou partielle des prestations allouées indûment, mais reçues de bonne foi, ne peut être exigée si l'intéressé se trouve dans une situation difficile.</w:t>
      </w:r>
    </w:p>
    <w:p>
      <w:r>
        <w:t>A/2592/2024 - 6/9 -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Le droit cantonal reprend les règles contenues dans les articles de loi et d’ordonnance fédérales susmentionnés afférents l'obligation de restituer (art. 24 al. 1 LPCC et 14 du règlement relatif aux prestations cantonales complémentaires à l'assurance-vieillesse et survivants et à l’assurance‑invalidité du 25 juin 1999 - RPCC-AVS/AI - J 4 25.03).</w:t>
      </w:r>
    </w:p>
    <w:p>
      <w:r>
        <w:rPr>
          <w:b/>
        </w:rPr>
        <w:t>E. 2.3</w:t>
      </w:r>
    </w:p>
    <w:p>
      <w:r>
        <w:t>Selon l'art. 36A al. 1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En vertu de l'art. 36E LPCC, le revenu déterminant est calculé conformément à l'art. 11 LPC, moyennant les adaptations suivantes : les ressources en espèces ou</w:t>
      </w:r>
    </w:p>
    <w:p>
      <w:r>
        <w:t>A/2592/2024 - 7/9 -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 ; al. 1).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Selon l'art. 11 al. 1 let. c LPC, les revenus déterminants comprennent notamment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w:t>
      </w:r>
    </w:p>
    <w:p>
      <w:r>
        <w:rPr>
          <w:b/>
        </w:rPr>
        <w:t>E. 3</w:t>
      </w:r>
    </w:p>
    <w:p>
      <w:r>
        <w:t>En l'espèce, la recourante a adressé à la chambre de céans le 9 août 2024 un recours contre « la décision », sans plus de précisions, et a contesté le montant total dû à l'intimé à la suite des deux décisions sur opposition du 26 juin 2024, ceci en contestant le dépassement du seuil de fortune applicable en matière d'aide sociale. Comme l'a souligné l'intimé, ce grief concerne sa décision sur opposition relative à l'aide sociale, et non sa décision relative aux PCFam, dont il ressort des plans de calcul qu'elle ne prend en compte aucune fortune et que les seuls points modifiés par rapport aux décisions initiales, si l'on fait exception des pensions alimentaires potentielles modifiées notamment à la suite de l'opposition de la recourante, correspondent au gain d'activité lucrative et au revenu hypothétique. Or, la recourante n'a formulé, contre la décision sur opposition relative aux PCFam, aucun grief, ni dans son acte de recours, ni en complétant celui-ci durant la suite de la procédure. Son recours, ne contenant aucun grief relatif à la décision concernant les PCFam, était par conséquent en réalité uniquement dirigé contre la décision sur opposition en matière d'aide sociale, un tel litige relevant de la compétence de la chambre administrative de la Cour de justice (art. 52 de l'ancienne loi sur l’insertion et l'aide sociale individuelle du 22 mars 2007 - LIASI - J 4 04 ; art. 132 LOJ ; ATA/84/2025 du 21 janvier 2025 consid. 5). La chambre de céans n'est donc pas compétente pour connaître du recours interjeté le 9 août 2024, qui a d'ailleurs été transmis pour raison de compétence</w:t>
      </w:r>
    </w:p>
    <w:p>
      <w:r>
        <w:t>A/2592/2024 - 8/9 - par la chambre de céans le 12 août 2024 à la chambre administrative de la Cour de justice. Par surabondance, il sera relevé que, même à admettre la recevabilité du recours, c'est à juste titre que la décision sur opposition relative aux PCFam ne prend en considération aucune fortune pour toute la période examinée, celle-ci étant inférieure au seuil prévu par les art. 11 al. 1 let. c LPC et de l’art. 36E al. 1 let. b LPCC, de sorte que le grief devrait être écarté et le recours rejeté.</w:t>
      </w:r>
    </w:p>
    <w:p>
      <w:r>
        <w:rPr>
          <w:b/>
        </w:rPr>
        <w:t>E. 4</w:t>
      </w:r>
    </w:p>
    <w:p>
      <w:r>
        <w:t>Au vu de ce qui précède, le recours interjeté devant la chambre des assurances sociales de la Cour de justice sera déclaré irrecevable.</w:t>
      </w:r>
    </w:p>
    <w:p>
      <w:r>
        <w:rPr>
          <w:b/>
        </w:rPr>
        <w:t>E. 5</w:t>
      </w:r>
    </w:p>
    <w:p>
      <w:r>
        <w:t>La procédure est gratuite (art. 61 let. fbis LPGA a contrario et 89H al. 1 LPA).</w:t>
      </w:r>
    </w:p>
    <w:p>
      <w:r>
        <w:t>A/2592/2024 - 9/9 -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