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ATAS/256/2022 vom 21. März 2022</w:t>
      </w:r>
    </w:p>
    <w:p>
      <w:r>
        <w:t>GE Cour de justice, 2022-03-21, FR</w:t>
      </w:r>
    </w:p>
    <w:p>
      <w:r>
        <w:rPr>
          <w:b/>
        </w:rPr>
        <w:t xml:space="preserve">Quelle: </w:t>
      </w:r>
      <w:r>
        <w:t>https://mcp.opencaselaw.ch/entscheid/ge_gerichte_ATAS_256_2022</w:t>
      </w:r>
    </w:p>
    <w:p>
      <w:r>
        <w:t>FR: GE_GERICHTE ATAS/256/2022 du 21 mars 2022</w:t>
      </w:r>
    </w:p>
    <w:p>
      <w:r>
        <w:t>IT: GE_GERICHTE ATAS/256/2022 del 21 marzo 2022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A/551/2022 ATAS/256/2022 COUR DE JUSTICE Chambre des assurances sociales Arrêt du 21 mars 2022 4ème Chambre</w:t>
      </w:r>
    </w:p>
    <w:p>
      <w:r>
        <w:t>En la cause Madame A______, domiciliée c/o Monsieur B______, à VERSOIX, comparant avec élection de domicile en l'étude de Maître Ghita DINSFRIEND-DJEDIDI</w:t>
      </w:r>
    </w:p>
    <w:p>
      <w:r>
        <w:t>recourante</w:t>
      </w:r>
    </w:p>
    <w:p>
      <w:r>
        <w:t>contre CAISSE DE COMPENSATION NODE AVS, sise rue Malatrex 14, GENÈVE, comparant avec élection de domicile en l'étude de Maître Anaïs ABDEL SATTAR</w:t>
      </w:r>
    </w:p>
    <w:p>
      <w:r>
        <w:t>intimée</w:t>
      </w:r>
    </w:p>
    <w:p>
      <w:r>
        <w:t>A/551/2022 - 2/2 - Vu la décision sur opposition du 12 janvier 2022 de la caisse de compensation Node AVS ; Vu le recours interjeté le 17 février 2022 par Madame A______ (ci-après : la recourante), par l’intermédiaire de son conseil ; Attendu que par courrier du 17 mars 2022, la mandataire de la recourante a indiqué que cette dernière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