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ATAS/256/2013 vom 13. März 2013</w:t>
      </w:r>
    </w:p>
    <w:p>
      <w:r>
        <w:t>GE Cour de justice, 2013-03-13, FR</w:t>
      </w:r>
    </w:p>
    <w:p>
      <w:r>
        <w:rPr>
          <w:b/>
        </w:rPr>
        <w:t xml:space="preserve">Quelle: </w:t>
      </w:r>
      <w:r>
        <w:t>https://mcp.opencaselaw.ch/entscheid/ge_gerichte_ATAS_256_2013</w:t>
      </w:r>
    </w:p>
    <w:p>
      <w:r>
        <w:t>FR: GE_GERICHTE ATAS/256/2013 du 13 mars 2013</w:t>
      </w:r>
    </w:p>
    <w:p>
      <w:r>
        <w:t>IT: GE_GERICHTE ATAS/256/2013 del 13 marzo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était fondé de remplacer la rente de trois-quarts, accordée par décision du 2 septembre 2009 et confirmée par décision du 5 mai 2011, par une demi-rente.</w:t>
      </w:r>
    </w:p>
    <w:p>
      <w:r>
        <w:rPr>
          <w:b/>
        </w:rPr>
        <w:t>E. 4</w:t>
      </w:r>
    </w:p>
    <w:p>
      <w:r>
        <w:t>a)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Lors de l'appréciation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A cet égard, le Tribunal fédéral des assurances a précisé qu’il convenait de comparer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page 110 ss consid. 5). En modifiant sa jurisprudence antérieure, notre Haute Cour a admis que cela était également valable</w:t>
      </w:r>
    </w:p>
    <w:p>
      <w:r>
        <w:t>A/2415/2012 - 11/14 - pour une décision faisant suite à une révision d’office du droit à la rente, qui se bornait de constater que le droit aux prestations ne s'était pas modifié. b) En l'espèce, les parties sont d'accord de considérer qu'aucun motif de révision du droit à la rente n'est réalisé, l'état de santé et les circonstances étant demeurés inchangés. Cependant, il convient de constater que la décision du 5 mai 2011, par laquelle l'intimé a refusé d'augmenter le droit à la rente et a maintenu la rente antérieure, ne reposait pas sur une comparaison des revenus. Seule une modification de l'état de santé du recourant a été examinée. Ainsi, pour ce qui concerne la comparaison des revenus, il y a lieu de comparer la situation prévalant au moment de la décision querellée à celle au moment de la décision du 2 septembre 2009, conformément à la jurisprudence précitée. Or, postérieurement à cette décision, le Dr D__________ a procédé à une expertise complémentaire, dans laquelle il a conclu que l'état psychique du recourant était revenu à celui qui prévalait avant son agression en 2008 et qu'il disposait ainsi d'une capacité de travail complète depuis le 1er janvier 2010 dans une activité adaptée, à savoir sans confrontation à des situations de violence physique. Cela étant, il y a lieu d'admettre que les circonstances propres à influencer le degré d'invalidité ont changé, une capacité de travail équivalente à celle avant l'agression de 2008 n'existant plus dans l'activité d'agent de sécurité, au vu des limitations relevées. Cette modification des circonstances et de l'état de santé justifient une nouvelle comparaison des revenus. Les conditions formelles pour une révision sont donc remplies.</w:t>
      </w:r>
    </w:p>
    <w:p>
      <w:r>
        <w:rPr>
          <w:b/>
        </w:rPr>
        <w:t>E. 5</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w:t>
      </w:r>
    </w:p>
    <w:p>
      <w:r>
        <w:t>A/2415/2012 - 12/14 -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w:t>
      </w:r>
    </w:p>
    <w:p>
      <w:r>
        <w:t>A/2415/2012 - 13/14 - s'appuyer sur des circonstances de nature à faire apparaître sa propre appréciation comme la mieux appropriée (ATF 126 V 75 consid. 6, ATF 123 V 150 consid. 2 et les références; ATF non publié 8C_337/2009 du 18 février 2010, consid. 7.5).</w:t>
      </w:r>
    </w:p>
    <w:p>
      <w:r>
        <w:rPr>
          <w:b/>
        </w:rPr>
        <w:t>E. 6</w:t>
      </w:r>
    </w:p>
    <w:p>
      <w:r>
        <w:t>En l'espèce, le recourant critique la comparaison des gains effectuée par l'intimé en décembre 2011 seulement sur un point, à savoir au sujet de l'abattement des salaires statistiques pris en considération à titre de revenu avec invalidité. L'intimé n'a procédé à aucune réduction de ce salaire, sans donner de motivation. Toutefois, il convient de tenir compte de ce que le recourant était âgé de 54 ans au moment de la décision litigieuse et qu'il ne peut travailler qu'à temps partiel. Cela étant, il sied d'admettre qu'un abattement de 10% des salaires statistiques est justifié en l'occurrence pour déterminer le salaire avec invalidité. Cela étant, le salaire avec invalidité s'établit à 27'738 fr. 90 (90% de 30'821 fr., selon les chiffres retenus par l'intimé). Comparé au salaire sans invalidité de 72'185 fr., qui n'est pas contesté, la perte de gain s'établit à 61,6%. Ce pourcentage ouvre le droit à une rente de trois-quarts. Il ressort de ce qui précède que l'intimé n'était pas fondé à remplacer la rente de trois-quarts par une demi-rente.</w:t>
      </w:r>
    </w:p>
    <w:p>
      <w:r>
        <w:rPr>
          <w:b/>
        </w:rPr>
        <w:t>E. 7</w:t>
      </w:r>
    </w:p>
    <w:p>
      <w:r>
        <w:t>Au vu de ce résultat, une nouvelle évaluation de l'état de santé du recourant devient superflue. En tout état de cause, l'intimé ne conteste pas que celui-ci ne s'est pas amélioré depuis sa dernière décision du 5 mai 2011.</w:t>
      </w:r>
    </w:p>
    <w:p>
      <w:r>
        <w:rPr>
          <w:b/>
        </w:rPr>
        <w:t>E. 8</w:t>
      </w:r>
    </w:p>
    <w:p>
      <w:r>
        <w:t>Le recours sera dès lors admis et la décision querellée annulée.</w:t>
      </w:r>
    </w:p>
    <w:p>
      <w:r>
        <w:rPr>
          <w:b/>
        </w:rPr>
        <w:t>E. 9</w:t>
      </w:r>
    </w:p>
    <w:p>
      <w:r>
        <w:t>Dans la mesure où l'intimé succombe, l'émolument de justice, fixé à 200 fr., est mis à sa charge.</w:t>
      </w:r>
    </w:p>
    <w:p>
      <w:r>
        <w:rPr>
          <w:b/>
        </w:rPr>
        <w:t>E. 10</w:t>
      </w:r>
    </w:p>
    <w:p>
      <w:r>
        <w:t>Le recourant obtenant entièrement gain de cause, une indemnité de 2'500 fr. lui est octroyée à titre de dépens.</w:t>
      </w:r>
    </w:p>
    <w:p>
      <w:r>
        <w:t>A/2415/2012 - 14/14 -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