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ATAS/256/2011 vom 15. März 2011</w:t>
      </w:r>
    </w:p>
    <w:p>
      <w:r>
        <w:t>GE Cour de justice, 2011-03-15, FR</w:t>
      </w:r>
    </w:p>
    <w:p>
      <w:r>
        <w:rPr>
          <w:b/>
        </w:rPr>
        <w:t xml:space="preserve">Quelle: </w:t>
      </w:r>
      <w:r>
        <w:t>https://mcp.opencaselaw.ch/entscheid/ge_gerichte_ATAS_256_2011</w:t>
      </w:r>
    </w:p>
    <w:p>
      <w:r>
        <w:t>FR: GE_GERICHTE ATAS/256/2011 du 15 mars 2011</w:t>
      </w:r>
    </w:p>
    <w:p>
      <w:r>
        <w:t>IT: GE_GERICHTE ATAS/256/2011 del 15 marzo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Dans le cas d'espèce, la procédure régie par le nouveau droit est applicable (ATF 130 V 1).</w:t>
      </w:r>
    </w:p>
    <w:p>
      <w:r>
        <w:t>A/4257/2009 - 9/17 - Sur le plan matériel, le cas d'espèce est régi par l'ancien droit jusqu'au 31 décembre 2002 et par le nouveau droit dès le 1er janvier 2003, eu égard au principe selon lequel les règles applicables sont celles en vigueur au moment où les faits juridiquement déterminants se sont produits (ATF 132 III 523 consid. 4.3).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En l’espèce, la connaissance du dommage et toute la procédure qui a suivi sont postérieures au 1er janvier 2003 et la décision litigieuse date du 26 octobre 2009, de sorte que les dispositions légales seront citées dans leur nouvelle teneur.</w:t>
      </w:r>
    </w:p>
    <w:p>
      <w:r>
        <w:rPr>
          <w:b/>
        </w:rPr>
        <w:t>E. 3</w:t>
      </w:r>
    </w:p>
    <w:p>
      <w:r>
        <w:t>Interjeté dans les formes et délai prévus par la loi, le présent recours est recevable (art. 56 à 61 LPGA).</w:t>
      </w:r>
    </w:p>
    <w:p>
      <w:r>
        <w:rPr>
          <w:b/>
        </w:rPr>
        <w:t>E. 4</w:t>
      </w:r>
    </w:p>
    <w:p>
      <w:r>
        <w:t>Le litige porte sur la responsabilité du recourant pour le dommage subi par l’intimée, suite au non paiement des cotisations AVS-AI-APG-AC-AMat et AF dues par la société.</w:t>
      </w:r>
    </w:p>
    <w:p>
      <w:r>
        <w:rPr>
          <w:b/>
        </w:rPr>
        <w:t>E. 5</w:t>
      </w:r>
    </w:p>
    <w:p>
      <w:r>
        <w:t>a) Le nouvel art. 52 LAVS en vigueur dès le 1er janvier 2003 (introduit par le ch. 7 de l'annexe à la LPGA) prévoit à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Il convient de préciser que la LPGA ne contient pas de disposition transitoire relative aux délais de péremption et de prescription prévus par l'ancien art. 82 RAVS et l'art. 52 al. 3 LAVS. Ce point a toutefois été réglé dans un arrêt du 27 septembre 2005 (ATF 131 V 425). A cette occasion, le Tribunal fédéral des assurances a jugé que les prétentions en dommages-intérêts qui n'étaient pas encore périmées au 1er janvier 2003 sont assujetties aux règles de prescription de l'art. 52 al. 3 LAVS qui sont entrées en vigueur à ce moment-là (consid. 5.1 et 5.2), confirmant ainsi le bien-fondé de la pratique administrative. Dans ces cas, la période écoulée sous l’ancien droit doit être portée en compte dans le délai de prescription de deux ans de l’art. 52 al. 3 LAVS (ATF 134 V 353 consid. 4). b) Le dommage survient dès que l'on doit admettre que les cotisations dues ne peuvent plus être recouvrées, pour des motifs juridiques ou de fait (ATF 129 V 195</w:t>
      </w:r>
    </w:p>
    <w:p>
      <w:r>
        <w:t>A/4257/2009 - 10/17 -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Thomas Nussbaumer, Les caisses de compensation en tant que parties à une procédure de réparation d'un dommage selon l'art. 52 LAVS, in RCC 1991, p. 405 s.).</w:t>
      </w:r>
    </w:p>
    <w:p>
      <w:r>
        <w:rPr>
          <w:b/>
        </w:rPr>
        <w:t>E. 6</w:t>
      </w:r>
    </w:p>
    <w:p>
      <w:r>
        <w:t>En l’espèce, la faillite de la société a été prononcée le 20 juin 2005 et le dépôt du premier état de collocation a été publié le 31 mai 2006, date à laquelle la Caisse a eu connaissance du dommage subi. Ce n’est en effet qu’à cette date-là que la Caisse pouvait savoir, au vu de l’inventaire, que le dividende prévisible pour ses créances colloquées en deuxième et en troisième classes serait quasiment nul, voire nul. La survenance d’un dommage a du reste été confirmée par le second état de collocation publié en date du 12 août 2009, duquel il résulte que le dividende prévisible était de 0% même pour les créances colloquées en 1ère classe. Il s’ensuit que la décision du 2 novembre 2007, notifiée au recourant par courrier recommandé, est intervenue en temps utile, soit dans les délais de deux ans et de cinq ans prescrits par l’art. 52 al. 3 LAVS.</w:t>
      </w:r>
    </w:p>
    <w:p>
      <w:r>
        <w:rPr>
          <w:b/>
        </w:rPr>
        <w:t>E. 7</w:t>
      </w:r>
    </w:p>
    <w:p>
      <w:r>
        <w:t>Aux termes de l’art. 52 al. 1 LAVS, l’employeur qui, intentionnellement ou par négligence grave, n’observe pas des prescriptions et cause ainsi un dommage à l’assurance, est tenu à réparation.</w:t>
      </w:r>
    </w:p>
    <w:p>
      <w:r>
        <w:t>A/4257/2009 - 11/17 -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no 8016 et 8017). En l’espèce, le dommage consiste en la perte de la créance de cotisations subie par l’intimée, correspondant aux cotisations AVS/AI/APG, chômage, allocations familiales et assurance maternité encore dues par la société pour les années 2001 et 2002, jusqu’au mois d’avril 2002, y compris les frais administratifs, les intérêts moratoires, les frais de poursuites et les taxes de sommation. La Cour de céans remarque que le montant de la créance de cotisations n’est pas contesté par le recourant et qu’il correspond, du reste, au relevé de compte produit par l’intimée. Partant, il n’y a pas lieu de s’en écarter, de sorte que le dommage subi par l’intimée s’élève à 114'396 fr. 15.</w:t>
      </w:r>
    </w:p>
    <w:p>
      <w:r>
        <w:rPr>
          <w:b/>
        </w:rPr>
        <w:t>E. 8</w:t>
      </w:r>
    </w:p>
    <w:p>
      <w:r>
        <w:t>Il convient encore d’examiner si le recourant peut être considéré comme étant « l’employeur » tenu de verser les cotisations à l’intimée au sens de l’art. 52 LAVS.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w:t>
      </w:r>
    </w:p>
    <w:p>
      <w:r>
        <w:t>A/4257/2009 - 12/17 - l'obligation de réparer entièrement le dommage ainsi occasionné (ATF 111 V 173, consid. 2; 108 V 186, consid. 1a, 192 consid. 2a; RCC 1985, p. 646, consid. 3a).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(ATF 126 V 237). En l’espèce, le recourant était inscrit au registre du commerce, en qualité d'associé gérant, avec signature individuelle, dès la création de la société le 4 juillet 1994 et jusqu'au 31 mai 2002. Il a en tant que tel manqué à son obligation légale de percevoir les cotisations.</w:t>
      </w:r>
    </w:p>
    <w:p>
      <w:r>
        <w:rPr>
          <w:b/>
        </w:rPr>
        <w:t>E. 9</w:t>
      </w:r>
    </w:p>
    <w:p>
      <w:r>
        <w:t>Reste à examiner s’il peut être tenu pour responsable du dommage subi par l’intimée.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w:t>
      </w:r>
    </w:p>
    <w:p>
      <w:r>
        <w:t>A/4257/2009 - 13/17 -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w:t>
      </w:r>
    </w:p>
    <w:p>
      <w:r>
        <w:t>A/4257/2009 - 14/17 -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Selon la jurisprudence (ATF 126 V 237), la personne qui occupe, au sein d'une société à responsabilité limitée, une position correspondant à celle d'un gérant est soumis à des obligations de contrôle et de surveillance étendues, dont le non- respect peut engager sa responsabilité (art. 827 en corrélation avec l'art. 754 CO). Sont assimilés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rPr>
          <w:b/>
        </w:rPr>
        <w:t>E. 10</w:t>
      </w:r>
    </w:p>
    <w:p>
      <w:r>
        <w:t>Le recourant soutient que dans la mesure où il n’exerçait plus la fonction de gérant de la société depuis 1997, il n’avait pas d’obligation de contrôle ou de surveillance. Il allègue également que même s’il était resté inscrit, en qualité d’associé gérant, au registre du commerce jusqu’en mai 2002, il ne pouvait pas lui être imputé de manquement. En l’espèce, le recourant s’est engagé, par convention de cession du 31 mai 1996, à gérer les affaires de la société jusqu'à un premier versement de 150'000 fr.. En juin 2001, il a annoncé sa démission pour le mois de décembre 2001, qu'il a confirmée, lors de l'assemblée des associés du 4 décembre 2001, pour le 31 décembre 2001. Sa démission a alors été acceptée par les associés gérants III et IV. On ignore toutefois si le versement de 150'000 fr. est intervenu et le cas échéant à quel moment. Il ressort par ailleurs du dossier que le recourant a eu des contacts avec l’intimée durant l’année 2002, soit après sa démission, qu’il a commenté, par</w:t>
      </w:r>
    </w:p>
    <w:p>
      <w:r>
        <w:t>A/4257/2009 - 15/17 - courrier du 29 avril 2002, la situation financière de la société et les arrangements de paiement à effectuer et requis la tenue d’une séance pour fixer un plan de paiement. Il a finalement démissionné, par courrier recommandé du 21 mai 2002, en qualité d’associé gérant, en raison de l’impossibilité d’obtenir des informations au sujet des affaires courantes de la société. Ainsi, s’il est vrai que l’associé gérant III a certifié, par devant le Tribunal de police, que le recourant n’exerçait plus aucune activité au sein de la société depuis 1997, il convient toutefois d’observer que tel n'était en réalité pas le cas, puisqu'il a continué, quand bien même il avait démissionné, à gérer la société, ce jusqu'au 21 mai 2002, date à laquelle il a, par courrier recommandé, déclaré démissionner à nouveau, au motif qu’il n’arrivait pas à obtenir d’informations concernant la situation financière de la société. Force dès lors est de constater qu'il avait conservé une influence sur la marche des affaires jusqu'à cette date, n'ayant à l'évidence pas quitté effectivement ses fonctions. Partant il répond en principe du dommage subi par la Caisse jusqu'au 21 mai 2002.</w:t>
      </w:r>
    </w:p>
    <w:p>
      <w:r>
        <w:rPr>
          <w:b/>
        </w:rPr>
        <w:t>E. 11</w:t>
      </w:r>
    </w:p>
    <w:p>
      <w:r>
        <w:t>Il y a lieu de rappeler qu'en sa qualité d'organe formel de la société depuis 1994, titulaire de surcroît du droit de signature individuelle, il lui incombait, quel que soit le mode de répartition interne des tâches convenue au sein de la société, de s'assurer personnellement que les cotisations paritaires afférentes aux salaires versés soient effectivement payées à la caisse de compensation, et ce conformément aux prescriptions légales. Il ne saurait se libérer de cette responsabilité en faisant valoir qu’il n’exerçait plus, dans les faits, d’activité de gestion dans la société depuis 1997, ce qui constitue du reste déjà en tant que tel, une négligence grave (ATF 9C_289/09). Il n’allègue pas à cet égard avoir cherché à obtenir des informations pour s’assurer que la société s’acquittait dûment des charges sociales. Ses allégations, d’après lesquelles il n’avait plus accès à la comptabilité depuis 1997 et n’avait plus les clés des locaux, ne font qu’accentuer ses manquements. La Chambre de céans constate qu'il est resté passif jusqu'en juin 2001, soit suite au courrier de l’intimée l’informant d’un prochain dépôt de plainte pénale, pour trouver des arrangements concernant le paiement des cotisations. Ce n’est du reste qu’à la fin du mois d’avril 2002, qu’il s'est intéressé à la situation financière de la société et a sollicité une séance avec les autres associés gérants, afin de fixer un plan de paiements. Il n’a par ailleurs pris aucune mesure concrète pour tenter de redresser la situation et a, ce faisant, violé son obligation de diligence.</w:t>
      </w:r>
    </w:p>
    <w:p>
      <w:r>
        <w:rPr>
          <w:b/>
        </w:rPr>
        <w:t>E. 12</w:t>
      </w:r>
    </w:p>
    <w:p>
      <w:r>
        <w:t>Si le recourant avait correctement effectué son mandat, il aurait pu constater que les cotisations sociales étaient impayées ou payées avec du retard dès l’année 1998 et prendre les mesures qui s’imposaient ou alors démissionner immédiatement de ses fonctions, sans attendre finalement jusqu’au 21 mai 2002 pour ce faire. Aussi, le fait que l’intimée ne l’ait informé personnellement du non paiement des cotisations que par courrier du 11 juin 2001, n’est-il pas déterminant, dans la mesure où il était</w:t>
      </w:r>
    </w:p>
    <w:p>
      <w:r>
        <w:t>A/4257/2009 - 16/17 - notamment tenu, en qualité d’associé gérant de la société, d’exercer la surveillance sur les personnes chargées de la gestion, afin de s’assurer qu’elles observent la loi (art. 810 al. 2 ch. 4 CO). Il convient ainsi d'admettre que l'attitude passive du recourant est sans conteste en relation de causalité naturelle et adéquate avec le dommage subi par l'intimée.</w:t>
      </w:r>
    </w:p>
    <w:p>
      <w:r>
        <w:rPr>
          <w:b/>
        </w:rPr>
        <w:t>E. 13</w:t>
      </w:r>
    </w:p>
    <w:p>
      <w:r>
        <w:t>Au demeurant, la Cour de céans ne saurait libérer le recourant de sa responsabilité au motif que les appelés en cause s’estimaient être, durant le mois de juin 2001, les seuls gérants responsables de la société et de sa situation financière. En effet, d'après la jurisprudence constante relative aux art. 52 LAVS et 81 aRAVS,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189 consid. 3).</w:t>
      </w:r>
    </w:p>
    <w:p>
      <w:r>
        <w:rPr>
          <w:b/>
        </w:rPr>
        <w:t>E. 14</w:t>
      </w:r>
    </w:p>
    <w:p>
      <w:r>
        <w:t>Eu égard à ce qui précède, le recourant a commis pour le moins une négligence grave au sens de l’art. 52 LAVS et ne saurait dès lors être exonéré de sa responsabilité envers l’intimée. Mal fondé, le recours est rejeté.</w:t>
      </w:r>
    </w:p>
    <w:p>
      <w:r>
        <w:t>A/4257/2009 - 17/17 -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