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ATAS/255/2023 vom 12. April 2023</w:t>
      </w:r>
    </w:p>
    <w:p>
      <w:r>
        <w:t>GE Cour de justice, 2023-04-12, FR</w:t>
      </w:r>
    </w:p>
    <w:p>
      <w:r>
        <w:rPr>
          <w:b/>
        </w:rPr>
        <w:t xml:space="preserve">Quelle: </w:t>
      </w:r>
      <w:r>
        <w:t>https://mcp.opencaselaw.ch/entscheid/ge_gerichte_ATAS_255_2023</w:t>
      </w:r>
    </w:p>
    <w:p>
      <w:r>
        <w:t>FR: GE_GERICHTE ATAS/255/2023 du 12 avril 2023</w:t>
      </w:r>
    </w:p>
    <w:p>
      <w:r>
        <w:t>IT: GE_GERICHTE ATAS/255/2023 del 12 aprile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2022, il est soumis au nouveau droit (cf. art. 82a LPGA a contrario).</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de la recourante à une allocation pour impotent de degré moyen.</w:t>
      </w:r>
    </w:p>
    <w:p>
      <w:r>
        <w:rPr>
          <w:b/>
        </w:rPr>
        <w:t>E. 5</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une demande de révision d’une allocation pour impotent octroyée en 2016, en raison d’une aggravation survenue</w:t>
      </w:r>
    </w:p>
    <w:p>
      <w:r>
        <w:t>A/3165/2022 - 4/9 - avant le 1er janvier 2022, de sorte que les dispositions légales applicables seront citées dans leur ancienne teneur.</w:t>
      </w:r>
    </w:p>
    <w:p>
      <w:r>
        <w:rPr>
          <w:b/>
        </w:rPr>
        <w:t>E. 6.1.1</w:t>
      </w:r>
    </w:p>
    <w:p>
      <w:r>
        <w:t>Selon l’art. 17 al. 2 LPGA, toute prestation durable accordée en vertu d’une décision entrée en force est, d’office ou sur demande, augmentée ou réduite en conséquence, ou encore supprimée si les circonstances dont dépendait son octroi changent notablement. L’art. 17 LPGA s’applique à la révision des allocations pour impotent (VALTERIO, op cit., n. 75 ad art. 42 LAI). Lorsque le degré d’impotence subit une modification importante, les art. 87 à 88bis sont applicables (art. 35 al. 2 phr. 1 du règlement sur l’assurance-invalidité du 17 janvier 1961 (RAI - RS 831.201). Une aggravation de l’impotence peut accroître le droit aux prestations lorsqu’elle a duré trois mois au moins sans interruption notable (art. 88a al. 2 RAI ; ATF 125 V 256 consid. 3a).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6.1.2</w:t>
      </w:r>
    </w:p>
    <w:p>
      <w:r>
        <w:t>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w:t>
      </w:r>
    </w:p>
    <w:p>
      <w:r>
        <w:t>A/3165/2022 - 5/9 -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L’examen du juge se limite donc au point de savoir si les pièces déposées en procédure administrative justifient ou non la reprise de l'instruction du dossier (arrêt du Tribunal fédéral 9C_789/2012 du 27 juillet 2013 consid. 4.1).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w:t>
      </w:r>
    </w:p>
    <w:p>
      <w:r>
        <w:rPr>
          <w:b/>
        </w:rPr>
        <w:t>E. 6.2</w:t>
      </w:r>
    </w:p>
    <w:p>
      <w:r>
        <w:t>Selon l’art. 42 al. 1 phr. 1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(art. 42 al. 3 1phr. 1 LAI).</w:t>
      </w:r>
    </w:p>
    <w:p>
      <w:r>
        <w:t>A/3165/2022 - 6/9 - Si une personne souffre uniquement d’une atteinte à sa santé psychique, elle doit, pour être considérée comme impotente selon l’art. 42 al. 3 phr. 1 LAI, avoir droit au moins à un quart de rente (art. 42 al. 3 phr. 2 LAI). Selon l’art. 37 al. 2 RAI, l’impotence est moyenne si l’assuré, même avec des moyens auxiliaires, a besoin :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Selon la jurisprudence, les actes élémentaires de la vie quotidienne se répartissent en six domaines : se vêtir et se dévêtir ; se lever, s’asseoir et se coucher ; manger ; faire sa toilette (soins du corps) ; aller aux toilettes ; se déplacer à l’intérieur ou à l’extérieur et établir des contacts sociaux (arrêt du Tribunal fédéral 8C_691/2014 du 16 octobre 2015 consid. 3.3 et les références).</w:t>
      </w:r>
    </w:p>
    <w:p>
      <w:r>
        <w:rPr>
          <w:b/>
        </w:rPr>
        <w:t>E. 7.1</w:t>
      </w:r>
    </w:p>
    <w:p>
      <w:r>
        <w:t>En l’espèce, le droit de la recourante à une allocation pour impotent de degré faible dès le 23 août 2011 a été fixé par la CJCAS le 28 janvier 2016, laquelle a alors considéré qu’aucun élément du dossier ne permettait de retenir que la recourante pouvait se prévaloir d’une impotence moyenne, puisqu’elle n’avait pas besoin d’aide régulière et importante pour les actes ordinaires de la vie, à teneur d’un rapport d’expertise psychiatrique du 21 juin 2013, qui retenait les diagnostics d’anxiété généralisée depuis 2008, de panique sans agoraphobie depuis 2002 et de trouble de la personnalité non spécifié. Le 30 décembre 2021, l’assurée a demandé la révision de son droit à l’allocation pour impotent faisant valoir que son état s’était aggravé depuis le mois d’avril 2015, en indiquant qu’elle avait besoin d’aide pour l’ensemble des actes ordinaires de la vie et en se référant au rapport établi le 22 novembre 2021 par le SMR et à l’expertise de la Dresse B______, pièces qui figuraient déjà au dossier de l’intimé et qui concernaient la révision du droit à la rente d’invalidité de la recourante. Celle-ci n’a pas fourni de nouvelles pièces médicales à l’appui de sa demande de révision de l’allocation pour impotent, malgré la demande de l’intimé du 12 janvier 2022. Les pièces qu’elle a produites à l’appui de son recours n’ont pas à être examinées dans le cadre d’une décision de non-entrée en matière sur une demande de révision, l’examen du juge se limitant au point de savoir si les</w:t>
      </w:r>
    </w:p>
    <w:p>
      <w:r>
        <w:t>A/3165/2022 - 7/9 - pièces déposées en procédure administrative justifiaient ou non la reprise de l'instruction du dossier.</w:t>
      </w:r>
    </w:p>
    <w:p>
      <w:r>
        <w:rPr>
          <w:b/>
        </w:rPr>
        <w:t>E. 7.2</w:t>
      </w:r>
    </w:p>
    <w:p>
      <w:r>
        <w:t>En l’occurrence, l’intimé a fondé la décision querellée sur la base des documents médicaux qui se trouvaient dans le dossier de la recourante. S’agissant de l’expertise de la Dresse B______, il en ressort en substance que l’experte a retenu une aggravation depuis avril 2015, avec l’apparition d’une agoraphobie aggravée par une décompensation du trouble de personnalité évitante, qui péjorait la capacité adaptative de la recourante, avec une impossibilité de sortir de chez elle sans être accompagnée et un comportement d’évitement de toute potentielle exposition à une foule. L’agoraphobie était absente lors de l’évaluation de 2013 par le docteur C______, spécialiste FMH en psychiatrie et psychothérapie. Selon la Dresse B______, ce n’était pas d’une substitution dont la recourante avait besoin, car elle conservait toutes ses capacités cognitives et praxiques. Elle n’avait pas besoin qu’on lui dise comment faire et quoi faire, mais d’une présence rassurante et accompagnatrice. L’experte B______ retenait une capacité de travail de 20% en tant que ménagère depuis avril 2015, en raison des limites fonctionnelles, qui étaient des attaques de panique, des difficultés à sortir à l’extérieur, une baisse des capacités d’adaptation et une rigidité psychique. Si l’experte a retenu l’apparition d’un nouveau diagnostic qui péjorait la capacité adaptative de la recourante depuis 2015, il faut constater que cette aggravation est intervenue avant l’arrêt de la CJCAS du 28 janvier 2016, qui retenait que les conditions d’une allocation pour impotent de degré moyen n’étaient pas réalisées, de sorte que les conditions d’une révision au sens de l’art. 17 LPGA ne sont pas réunies, car l’aggravation en cause a eu lieu avant la dernière décision en force fixant l’allocation pour impotent de degré faible. Il faut encore relever qu’il ne suffit pas d’un nouveau diagnostic pour justifier une révision de l’allocation pour impotent, mais qu’il faut établir que le degré d’impotence a subi une modification importante. Dans l’arrêt précité, il était déjà tenu compte du fait que la recourante avait des angoisses majeures si elle était seule, depuis 2002, et qu’elle devait constamment être accompagnée de son mari. Le Dr C______ avait indiqué à la CJCAS le 12 novembre 2015 qu’elle avait besoin d’un accompagnement pour se déplacer à l’extérieur et entretenir des contacts sociaux, de façon régulière, étant donné le caractère fréquent et imprévisible de ses crises. Elle n’avait en revanche pas besoin d’une surveillance permanente. Dans son rapport du 22 septembre 2021, le docteur D______, spécialiste FMH en psychiatrie et psychothérapie, a indiqué qu’il était indispensable que la recourante soit accompagnée sans interruption en raison du risque suicidaire et que l’agoraphobie était le trouble anxieux le plus invalidant.</w:t>
      </w:r>
    </w:p>
    <w:p>
      <w:r>
        <w:t>A/3165/2022 - 8/9 - L’avis du SMR du 22 novembre 2021 retient comme probante les conclusions de l’experte B______. Il ne ressort pas des pièces médicales précitées que la recourante aurait dorénavant besoin d’une aide régulière et importante d’autrui pour accomplir au moins deux actes ordinaires, ce qui est une condition minimale nécessaire pour ouvrir le droit à une allocation pour impotent de degré moyen. Au contraire, selon l’experte B______, la recourante conservait toutes ses capacités cognitives et praxiques. Il résulte ainsi des pièces précitées que la recourante n’a besoin que d’un accompagnement durable pour faire face aux nécessités de la vie, ce qui était déjà le cas lors de la dernière décision en force. Le droit à une allocation pour impotent de degré moyen n’est en conséquence pas ouvert pour la recourante.</w:t>
      </w:r>
    </w:p>
    <w:p>
      <w:r>
        <w:rPr>
          <w:b/>
        </w:rPr>
        <w:t>E. 8</w:t>
      </w:r>
    </w:p>
    <w:p>
      <w:r>
        <w:t>Infondé, le recours doit en conséquence être rejeté. La procédure est gratuite (art. 61 let. a LPGA et 89H al. 1 LPA), celle-ci ne portant pas sur l'octroi ou le refus de prestations, mais sur le bien-fondé de la décision de l’intimé de ne pas entrer en matière (art. 69 al. 1 bis LAI et 89H al. 4 LPA ; ATAS/650/2014 du 27 mai 2014 ; ATAS/834/2010 du 18 août 2010).</w:t>
      </w:r>
    </w:p>
    <w:p>
      <w:r>
        <w:t>A/3165/2022 - 9/9 -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