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ATAS/254/2013 vom 12. März 2013</w:t>
      </w:r>
    </w:p>
    <w:p>
      <w:r>
        <w:t>GE Cour de justice, 2013-03-12, FR</w:t>
      </w:r>
    </w:p>
    <w:p>
      <w:r>
        <w:rPr>
          <w:b/>
        </w:rPr>
        <w:t xml:space="preserve">Quelle: </w:t>
      </w:r>
      <w:r>
        <w:t>https://mcp.opencaselaw.ch/entscheid/ge_gerichte_ATAS_254_2013</w:t>
      </w:r>
    </w:p>
    <w:p>
      <w:r>
        <w:t>FR: GE_GERICHTE ATAS/254/2013 du 12 mars 2013</w:t>
      </w:r>
    </w:p>
    <w:p>
      <w:r>
        <w:t>IT: GE_GERICHTE ATAS/254/2013 del 12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cause. Ceci fait :</w:t>
      </w:r>
    </w:p>
    <w:p>
      <w:r>
        <w:rPr>
          <w:b/>
        </w:rPr>
        <w:t>E. 2</w:t>
      </w:r>
    </w:p>
    <w:p>
      <w:r>
        <w:t>Prend acte du retrait, avec désistement d’action et d’instance, de la demande déposée le 8 mars 2004 par les demanderesses à l’encontre de X_________.</w:t>
      </w:r>
    </w:p>
    <w:p>
      <w:r>
        <w:rPr>
          <w:b/>
        </w:rPr>
        <w:t>E. 3</w:t>
      </w:r>
    </w:p>
    <w:p>
      <w:r>
        <w:t>Met les frais du Tribunal d’un montant de 4'000 fr. et un émolument de 1’000 fr. à la charge des parties, à raison de la moitié à la charge des demanderesses, prises conjointement et solidairement, et de l'autre moitié à la charge de la défenderesse.</w:t>
      </w:r>
    </w:p>
    <w:p>
      <w:r>
        <w:rPr>
          <w:b/>
        </w:rPr>
        <w:t>E. 4</w:t>
      </w:r>
    </w:p>
    <w:p>
      <w:r>
        <w:t>Compense les dépens.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 suppléante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