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ATAS/254/2012 vom 12. März 2012</w:t>
      </w:r>
    </w:p>
    <w:p>
      <w:r>
        <w:t>GE Cour de justice, 2012-03-12, FR</w:t>
      </w:r>
    </w:p>
    <w:p>
      <w:r>
        <w:rPr>
          <w:b/>
        </w:rPr>
        <w:t xml:space="preserve">Quelle: </w:t>
      </w:r>
      <w:r>
        <w:t>https://mcp.opencaselaw.ch/entscheid/ge_gerichte_ATAS_254_2012</w:t>
      </w:r>
    </w:p>
    <w:p>
      <w:r>
        <w:t>FR: GE_GERICHTE ATAS/254/2012 du 12 mars 2012</w:t>
      </w:r>
    </w:p>
    <w:p>
      <w:r>
        <w:t>IT: GE_GERICHTE ATAS/254/2012 del 12 marzo 2012</w:t>
      </w:r>
    </w:p>
    <w:p>
      <w:pPr>
        <w:pStyle w:val="Heading2"/>
      </w:pPr>
      <w:r>
        <w:t>Volltext</w:t>
      </w:r>
    </w:p>
    <w:p>
      <w:r>
        <w:t>Siégeant : Valérie MONTANI, Présidente; Teresa SOARES et Evelyne BOUCHAARA, Juges assesseurs</w:t>
      </w:r>
    </w:p>
    <w:p>
      <w:r>
        <w:t>REPUBLIQUE ET</w:t>
      </w:r>
    </w:p>
    <w:p>
      <w:r>
        <w:t>CANTON DE GENEVE POUVOIR JUDICIAIRE</w:t>
      </w:r>
    </w:p>
    <w:p>
      <w:r>
        <w:t>A/4145/2011 ATAS/254/2012 COUR DE JUSTICE Chambre des assurances sociales Arrêt du 12 mars 2012 6ème Chambre</w:t>
      </w:r>
    </w:p>
    <w:p>
      <w:r>
        <w:t>En la cause Madame H__________, domiciliée à Genève, comparant avec élection de domicile en l'étude de Maître STICHER Thierry recourante</w:t>
      </w:r>
    </w:p>
    <w:p>
      <w:r>
        <w:t>contre OFFICE DE L'ASSURANCE-INVALIDITE DU CANTON DE GENEVE, sis rue de Lyon 97, Genève intimé</w:t>
      </w:r>
    </w:p>
    <w:p>
      <w:r>
        <w:t>A/4145/2011 - 2/5 -</w:t>
      </w:r>
    </w:p>
    <w:p>
      <w:r>
        <w:t>Vu en fait la décision de l'Office de l'assurance-invalidité (ci-après : l'OAI) du 4 novembre 2011 octroyant à Mme H__________ (ci-après : l'assurée) une rente entière d'invalidité du 1er janvier au 31 août 2010, sur la base d'un degré d'invalidité de 100 % du 1er décembre 2009 au 31 mai 2010 et de 71 % du 1er mai au 31 août 2010; Vu le recours déposé par l'assurée, représentée par un avocat, le 5 décembre 2011 auprès de la Chambre des assurances sociales de la Cour de justice à l'encontre de la décision précitée concluant principalement à son annulation et au renvoi du dossier à l'intimé pour nouvelle décision pour la période au-delà du 1er septembre 2010, subsidiairement à l'octroi d'une rente entière d'invalidité dès le 1er janvier 2010 et pour le cas où la Cour de céans devait l'estimer nécessaire, à l'audition préalable de ses médecins-traitants; Vu l'avis médical du Service médical régional (SMR) du 16 janvier 2012 selon lequel une aggravation progressive de l'état de santé de l'assurée depuis début 2011 était attestée par le médecin-traitant, lequel avait certifié d'une incapacité de travail totale de l'assurée depuis le 29 juin 2011, fait qui nécessitait une instruction médicale complémentaire, notamment auprès de tous les médecins-traitants; Vu la réponse de l'OAI du 31 janvier 2012 concluant à ce que le dossier lui soit renvoyé pour instruction complémentaire; Vu la réplique de la recourante du 27 février 2012 selon laquelle un renvoi du dossier à l'administration lui causerait un préjudice important étant donné la durée habituelle de la procédure de sorte qu'elle requérait l'audition par la Cour de céans de ses médecins;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Qu'interjeté en temps utile le recours est recevable (art. 60 LPGA); Que l'objet du litige concerne le bien-fondé de la suppression au 1er septembre 2010 de la rente entière d'invalidité octroyée à la recourante dès le 1er janvier 2010; Que selon une jurisprudence constante, le juge des assurances sociales apprécie la légalité des décisions attaquées, en règle générale, d'après l'état de fait existant au</w:t>
      </w:r>
    </w:p>
    <w:p>
      <w:r>
        <w:t>A/4145/2011 - 3/5 - moment où la décision litigieuse a été rendue (ATF 121 V 3661, soit en l'espèce le 4 novembre 2011; Que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(ATF 117 V 283 consid. 4a; RAMA 1985 K 646 p. 240 consid. 4); Qu'en matière d'appréciation des preuves, le juge doit examiner objectivement tous les documents à disposition, quelle que soit leur provenance, puis décider s'ils permettent de porter un jugement valable sur le droit litigieux (ATF 135 V 465); Que selon la jurisprudence (DTA 2001 p. 169), le juge cantonal qui estime que les faits ne sont pas suffisamment élucidés a en principe le choix entre deux solutions : soit renvoyer la cause à l’administration pour complément d’instruction, soit procéder lui- même à une telle instruction complémentaire. Qu'un renvoi à l’administration, lorsqu’il a pour but d’établir l’état de fait, ne viole ni le principe de simplicité et de rapidité de la procédure, ni la maxime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Qu'à l’inverse, le renvoi à l’administration apparaît en général justifié si celle-ci a constaté les faits de façon sommaire, dans l’idée que le tribunal les éclaircirait comme il convient en cas de recours (voir RAMA 1986 n° K 665 p. 87); Que selon le Tribunal fédéral lorsque le Tribunal cantonal des assurances constate qu'une instruction est nécessaire, il doit en principe mettre lui-même une expertise en œuvre (ATF 137 V 210); Qu'en l'espèce, l'intimé admet que le rapport du médecin-traitant du 1er juillet 2011 atteste d'une péjoration de l'état de santé de la recourante antérieurement à la décision litigieuse, et que la répercussion de cette aggravation sur la capacité de travail doit être examinée par le biais d'une instruction médicale complémentaire; Qu'il est ainsi admis par les parties qu'une instruction médicale complémentaire est nécessaire, la recourante l'ayant requis dans son mémoire de recours; Qu'à ce stade, une expertise judiciaire n'apparaît pas nécessaire, une instruction auprès des médecins-traitants étant d'abord proposée par l'intimé et paraît pertinente; Qu'il convient en conséquence de renvoyer la cause à l'intimé pour qu'il procède à une instruction médicale complémentaire et rende une nouvelle décision, dans les meilleurs délais;</w:t>
      </w:r>
    </w:p>
    <w:p>
      <w:r>
        <w:t>A/4145/2011 - 4/5 - Qu'au vu de ce qui précède, le recours sera partiellement admis, la décision litigieuse partiellement annulée - la rente allouée du 1er janvier au 31 août 2010, non litigieuse, étant confirmée - et la cause renvoyée à l'intimé pour nouvelle décision au sens des considérants; Qu'une indemnité de 1'500 fr. sera allouée à la recourante à charge de l'intimé; Qu'un émolument de 200 fr. sera mis à la charge de l'intimé.</w:t>
      </w:r>
    </w:p>
    <w:p>
      <w:r>
        <w:t>A/4145/2011 - 5/5 - PAR CES MOTIFS, LA CHAMBRE DES ASSURANCES SOCIALES : Statuant A la forme : 1. Déclare le recours recevable; Au fond : 2. L'admet partiellement; 3. Annule partiellement la décision du 4 novembre 2011 de l'intimé et lui renvoie la cause pour instruction complémentaire et nouvelle décision, dans le sens des considérants; 4. Condamne l'intimé à verser une indemnité de 1'500 fr. à la recourante;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