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ATAS/253/2017 vom 30. März 2017</w:t>
      </w:r>
    </w:p>
    <w:p>
      <w:r>
        <w:t>GE Cour de justice, 2017-03-30, FR</w:t>
      </w:r>
    </w:p>
    <w:p>
      <w:r>
        <w:rPr>
          <w:b/>
        </w:rPr>
        <w:t xml:space="preserve">Quelle: </w:t>
      </w:r>
      <w:r>
        <w:t>https://mcp.opencaselaw.ch/entscheid/ge_gerichte_ATAS_253_2017</w:t>
      </w:r>
    </w:p>
    <w:p>
      <w:r>
        <w:t>FR: GE_GERICHTE ATAS/253/2017 du 30 mars 2017</w:t>
      </w:r>
    </w:p>
    <w:p>
      <w:r>
        <w:t>IT: GE_GERICHTE ATAS/253/2017 del 30 marzo 2017</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w:t>
      </w:r>
    </w:p>
    <w:p>
      <w:r>
        <w:t>- 11/13-</w:t>
      </w:r>
    </w:p>
    <w:p>
      <w:r>
        <w:t>A/3789/2016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Selon la jurisprudence du Tribunal fédéral (ATF 139 V 346 consid. 3 p. 347s), la fatigue consécutive à un cancer est un syndrome multidimensionnel dont souffre la majorité des patients atteints d’un cancer durant le traitement. La Cancer-related Fatigue (CrF) peut persister encore plusieurs années après la fin du traitement et est influencée par des facteurs physiques, psychiques et sociaux. Toutes les théories pour expliquer la cause et l’origine des syndromes de fatigue et d’épuisement font état de processus complexes et multi-causals. La CrF peut être provoquée par la tumeur ou être une conséquence du traitement. Elle peut cependant aussi être l’expression d’une prédisposition génétique à une comorbidité somatique ou psychique, ainsi que de facteurs comportementaux ou environnementaux. Ont été mises en évidence des causes métaboliques, des modifications endocrinologiques et neurophysiologiques, ainsi que la cytokine. Les chimio- et radiothérapies semblent jouer un rôle, notamment en raison de la toxicité du traitement et de l’accumulation de résidus des cellules tumorales détruites. Selon une autre théorie, l’énergie accrue nécessaire, en raison de l’atteinte tumorale ou des symptômes d’accompagnement, ou la diminution de la masse musculaire du squelette, provoquée par un facteur de nécrose de la tumeur, peuvent avoir une influence. Sont également discutés comme causes différents facteurs pathophysiologiques et, lorsque la résistance physique est fortement diminuée comme c'est souvent le cas, notamment des modifications dans les centres corticaux et spinaux de la senso-motricité, ainsi que du métabolisme énergétique. Les causes et l’origine de la CrF sont ainsi, selon l’état actuel de la science, pas complètement élucidées. La science médicale s’accorde toutefois à admettre qu’elles sont complexes et que plusieurs facteurs somatiques, émotionnels, cognitifs et psychosociaux y sont associés. Une CrF peut persister dans 30 à 40 % des cas encore longtemps après la fin du traitement, même lorsque des atteintes somatiques et psychiatriques sous-jacentes ont été traitées. Il y a une correlation entre la CrF, d'une part, et l’assimilation de la maladie ou des problèmes</w:t>
      </w:r>
    </w:p>
    <w:p>
      <w:r>
        <w:t>- 12/13-</w:t>
      </w:r>
    </w:p>
    <w:p>
      <w:r>
        <w:t>A/3789/2016 d’adaptation de longue durée, d'autre part. La CrF est également considérée comme une possible conséquence tardive du traitement au niveau de la perturbation du métabolisme ou de l’autorégulation psycho-végétative du corps. En tant que symptôme d’accompagnement d’atteintes oncologiques et du traitement, la CrF a une origine organique, raison pour laquelle il n’y a pas lieu d’appliquer les critères développés par la jurisprudence concernant le caractère invalidant des troubles somatoformes douloureux persistants.</w:t>
      </w:r>
    </w:p>
    <w:p>
      <w:r>
        <w:rPr>
          <w:b/>
        </w:rPr>
        <w:t>E. 3</w:t>
      </w:r>
    </w:p>
    <w:p>
      <w:r>
        <w:t>En l’occurrence, aucun oncologue n’a été associé à l’expertise du CEMed. Les experts n’ont ainsi pas examiné si la recourante présente une CrF et, dans l’affirmative, quelle est sa répercussion sur la capacité de travail. Cela étant, il s’avère nécessaire de mettre en œuvre une expertise judiciaire oncologique.</w:t>
      </w:r>
    </w:p>
    <w:p>
      <w:r>
        <w:rPr>
          <w:b/>
        </w:rPr>
        <w:t>E. 4</w:t>
      </w:r>
    </w:p>
    <w:p>
      <w:r>
        <w:t>Quel est le traitement oncologique actuel et quand sera-t-il cas échéant terminé ?</w:t>
      </w:r>
    </w:p>
    <w:p>
      <w:r>
        <w:rPr>
          <w:b/>
        </w:rPr>
        <w:t>E. 5</w:t>
      </w:r>
    </w:p>
    <w:p>
      <w:r>
        <w:t>L’asthénie et la fatigue dont se plaint Mme A______ constituent- elles une Cancer-related Fatigue (CrF) ?</w:t>
      </w:r>
    </w:p>
    <w:p>
      <w:r>
        <w:rPr>
          <w:b/>
        </w:rPr>
        <w:t>E. 6</w:t>
      </w:r>
    </w:p>
    <w:p>
      <w:r>
        <w:t>Quelle est la capacité de travail actuelle de Mme A______ dans une activité adaptée à ses limitations fonctionnelles ?</w:t>
      </w:r>
    </w:p>
    <w:p>
      <w:r>
        <w:rPr>
          <w:b/>
        </w:rPr>
        <w:t>E. 7</w:t>
      </w:r>
    </w:p>
    <w:p>
      <w:r>
        <w:t>L'incapacité de travail dont a fait preuve Mme A______ lors du stage d'orientation professionnelle chez PRO en août et septembre 2013, est-elle au degré de la vraisemblance prépondérante due à la CrF? Si cela ne devait être le cas que partiellement, à quel pourcentage la CrF intervient-elle dans l'incapacité de travail à cette période?</w:t>
      </w:r>
    </w:p>
    <w:p>
      <w:r>
        <w:rPr>
          <w:b/>
        </w:rPr>
        <w:t>E. 8</w:t>
      </w:r>
    </w:p>
    <w:p>
      <w:r>
        <w:t>Comment la capacité de travail a-t-elle évoluée depuis mars 2013?</w:t>
      </w:r>
    </w:p>
    <w:p>
      <w:r>
        <w:rPr>
          <w:b/>
        </w:rPr>
        <w:t>E. 9</w:t>
      </w:r>
    </w:p>
    <w:p>
      <w:r>
        <w:t>Comment vous déterminez-vous sur l’expertise du CEMed du 14 septembre 2015 ? Pour quelles raisons vous vous en écartez-vous cas échéant?</w:t>
      </w:r>
    </w:p>
    <w:p>
      <w:r>
        <w:rPr>
          <w:b/>
        </w:rPr>
        <w:t>E. 10</w:t>
      </w:r>
    </w:p>
    <w:p>
      <w:r>
        <w:t>Quel est votre pronostic ?</w:t>
      </w:r>
    </w:p>
    <w:p>
      <w:r>
        <w:rPr>
          <w:b/>
        </w:rPr>
        <w:t>E. 11</w:t>
      </w:r>
    </w:p>
    <w:p>
      <w:r>
        <w:t>Quelles autres observations avez-vous à ajouter ? D. Invite la Dresse K______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