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ATAS/253/2015 vom 7. April 2015</w:t>
      </w:r>
    </w:p>
    <w:p>
      <w:r>
        <w:t>GE Cour de justice, 2015-04-07, FR</w:t>
      </w:r>
    </w:p>
    <w:p>
      <w:r>
        <w:rPr>
          <w:b/>
        </w:rPr>
        <w:t xml:space="preserve">Quelle: </w:t>
      </w:r>
      <w:r>
        <w:t>https://mcp.opencaselaw.ch/entscheid/ge_gerichte_ATAS_253_2015</w:t>
      </w:r>
    </w:p>
    <w:p>
      <w:r>
        <w:t>FR: GE_GERICHTE ATAS/253/2015 du 7 avril 2015</w:t>
      </w:r>
    </w:p>
    <w:p>
      <w:r>
        <w:t>IT: GE_GERICHTE ATAS/253/2015 del 7 aprile 2015</w:t>
      </w:r>
    </w:p>
    <w:p>
      <w:pPr>
        <w:pStyle w:val="Heading2"/>
      </w:pPr>
      <w:r>
        <w:t>Regeste</w:t>
      </w:r>
    </w:p>
    <w:p>
      <w:r>
        <w:t>Résumé: Lorsqu'un assuré a droit au paiement des heures supplémentaires de la part de son ex-employeur, il n'y a pas lieu de conditionner leur prise en compte dans la détermination du gain assuré à leur inscription dans le compte individuel AVS. En effet, le gain assuré comprend les éléments de salaire non encore perçus et auxquels a droit l'assuré (art. 22 al. 4 OLAA) et il est sans importance que la rémunération ait été déclarée à une caisse de compensation AVS ou même que l'employeur soit affilié à une telle caisse. Qui plus est, le gain peut aussi bien provenir d'une activité licite que d'une occupation illicite, en particulier d'un "travail au noir" (ATF121 V 321; arrêt du Tribunal fédéral8C_676/2007du 11 mars consid. 3.3.4). Quand bien même il existe une différence importante entre le revenu sans invalidité en 2009 et le gain assuré en 2005 , on ne saurait toutefois se fonder sur ce gain assuré pour déterminer le revenu sans invalidité de l'assurée. En effet, la notion de gain assuré se fonde sur la situation réelle de l'assuré avant l'accident alors que celle de revenu sans invalidité sur le gain hypothétique que l'assuré réaliserait sans invalidité, ce qui ne correspond pas forcément au gain obtenu avant la survenance de l'éventualité assurée (arrêt du Tribunal fédéral des assurances U.308/04 du 16 janvier 2006 consid. 3.3). En l'occurrence, la différence entre ces deux montants s'explique par les heures supplémentaires effectuées par l'assurée en 2005. Or, il n'existe aucun élément au dossier permettant de retenir, au degré de la vraisemblance prépondérante requis par la jurisprudence, que l'assurée aurait, en 2009, effectué autant d'heures supplémentaires. L'abattement de 5% sur le revenu d'invalide pris en compte par l'assureur ne tient pas compte de l'ensemble des circonstances personnelles et professionnelles du cas particulier. En effet, même si l'assurée qui est de nationalité bolivienne et titulaire d'un permis B est désormais mariée à un ressortissant suisse et qu'elle pourrait obtenir la naturalisation facilitée, il n'y a pas lieu de se fonder sur des faits hypothétiques qui, de surcroît, ne dépendent pas de la seule volonté de l'assurée, mais relève d'une procédure administrative. Par conséquent, à la date déterminante de la décision sur opposition, l'assurée était de nationalité étrangère, de sorte qu'il y a lieu de retenir qu'elle remplissait alors ce critère. Eu égard au domaine d'activités exigibles pris en compte par l'assureur - soit le secteur des services - il apparaît que non seulement la nature particulière de l'atteinte dont l'assurée est affectée / soit de graves problèmes oculaires et l'altération esthétique importante de l'oeil gauche - mais également son taux d'occupation très restreint (40%) et sa nationalité bolivienne contribuent indéniablement à la désavantager au moment d'un éventuel engagement par rapport à des personnes qui ne présentent pas de pathologie similaire et qui souhaitent exercer la même activité. Seules des concessions salariales importantes peuvent compenser cette situation et lui permettre de demeurer compétitive sur le marché du travail, de sorte qu'il y a lieu d'appliquer un abattement de 10% sur le revenu d'invalide.</w:t>
      </w:r>
    </w:p>
    <w:p>
      <w:pPr>
        <w:pStyle w:val="Heading2"/>
      </w:pPr>
      <w:r>
        <w:t>Erwägungen</w:t>
      </w:r>
    </w:p>
    <w:p>
      <w:r>
        <w:rPr>
          <w:b/>
        </w:rPr>
        <w:t>E. 1</w:t>
      </w:r>
    </w:p>
    <w:p>
      <w:r>
        <w:t>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 A teneur de l'art. 1 al. 1 LAA, les dispositions de la LPGA s'appliquent à</w:t>
      </w:r>
    </w:p>
    <w:p>
      <w:r>
        <w:rPr>
          <w:b/>
        </w:rPr>
        <w:t>E. 2</w:t>
      </w:r>
    </w:p>
    <w:p>
      <w:r>
        <w:t>l'assurance-accidents, à moins que la loi n'y déroge expressément.</w:t>
      </w:r>
    </w:p>
    <w:p>
      <w:r>
        <w:t>A/3507/2014 - 15/24 -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Le délai de recours est de 30 jours (art. 60 al. 1 LPGA). Interjeté dans la forme et le</w:t>
      </w:r>
    </w:p>
    <w:p>
      <w:r>
        <w:rPr>
          <w:b/>
        </w:rPr>
        <w:t>E. 3</w:t>
      </w:r>
    </w:p>
    <w:p>
      <w:r>
        <w:t>délai prévus par la loi, le recours est recevable, en vertu des art. 56ss LPGA. Le litige porte sur le montant de la rente de l'invalidité à laquelle a droit la</w:t>
      </w:r>
    </w:p>
    <w:p>
      <w:r>
        <w:rPr>
          <w:b/>
        </w:rPr>
        <w:t>E. 4</w:t>
      </w:r>
    </w:p>
    <w:p>
      <w:r>
        <w:t>recourante, et en particulier sur le montant du gain assuré à prendre en compte, sur le salaire sans invalidité et sur le salaire d'invalide. La capacité de travail exigible de 40% dans une activité adaptée n'est pas remise en question et le point de départ du droit à la rente, le 1er mars 2009, n'est pas contesté. La recourante conteste le montant du gain assuré pris en compte par l'intimée pour</w:t>
      </w:r>
    </w:p>
    <w:p>
      <w:r>
        <w:rPr>
          <w:b/>
        </w:rPr>
        <w:t>E. 5</w:t>
      </w:r>
    </w:p>
    <w:p>
      <w:r>
        <w:t>calculer le montant de sa rente d'invalidité. a. Les rentes sont calculées d'après le gain assuré (art. 15 al. 1 LAA). Est</w:t>
      </w:r>
    </w:p>
    <w:p>
      <w:r>
        <w:rPr>
          <w:b/>
        </w:rPr>
        <w:t>E. 6</w:t>
      </w:r>
    </w:p>
    <w:p>
      <w:r>
        <w:t>déterminant pour le calcul des rentes le salaire que l'assuré a gagné durant l'année qui a précédé l'accident (art. 15 al. 2 2ème phrase LAA). Les bases de calcul sont réglées à l'art. 22 al. 4 OLAA, lequel prévoit que les rentes sont calculées sur la base du salaire que l'assuré a reçu d'un ou plusieurs employeurs durant l'année qui a précédé l'accident, y compris les éléments de salaire non encore perçus et auxquels il a droit (1ère phrase). b. Les éléments de salaire non encore perçus et auxquels l’assuré a droit sont les créances éventuelles de l’assuré contre son employeur. Il faut ainsi comptabiliser ces créances sur l’exercice pour lesquels elles sont dues, et non au moment où elles sont effectivement versées. Sont notamment visées les allocations allouées prorata temporis, telles que les primes de fidélité ou un treizième salaire, ou encore l’indemnité accordée à titre de vacances (Jacques-André SCHNEIDER, Le compte- épargne temps et les cotisations sociales, Revue suisse des assurances sociales et de la prévoyance professionnelle, 2014, p. 116 et les références citées: Alexandra RUMO-JUNGO/André Pierre HOLZER, Rechtsprechung des Bundesgerichts zum Sozialversicherungsrecht, Bundesgesetz über die Unfallversicherung, 4e éd., Zurich Bâle Genève 2012, p. 110; Jean-Maurice FRESARD, L’assurance-accidents obligatoire, in: Ulrich Meyer-Blaser (éd.), Soziale Sicherheit, Inhaltliche Koordination und Verantwortung, Bâle Genève Munich 1998, p. 24; André GHELEW/Olivier RAMELET/Jean-Baptiste RITTER, Commentaire de la loi sur l’assurance-accidents (LAA), Lausanne 1992, p. 86 et 88). c. Sous réserve de certaines dérogations énumérées dans l'ordonnance qui ne concernent pas le cas particulier, est réputé gain assuré le salaire déterminant au sens de la législation sur l'AVS (art. 22 al. 2 OLAA). Selon l'art. 5 al. 2 de la loi fédérale sur l’assurance-vieillesse et survivants du 20 décembre 1946 (LAVS - RS 831.10), le salaire déterminant comprend toute rémunération pour un travail</w:t>
      </w:r>
    </w:p>
    <w:p>
      <w:r>
        <w:t>A/3507/2014 - 16/24 - dépendant fourni pour un temps déterminé ou indéterminé. Il englobe les allocations de renchérissement et autres suppléments de salaire, les commissions, les gratifications, les prestations en nature, les indemnités de vacances ou pour jours fériés et autres prestations analogues, ainsi que les pourboires, s'ils représentent un élément important de la rémunération du travail. Selon l'art. 7 du règlement sur l'assurance-vieillesse et survivants du 31 octobre 1947 (RAVS - RS 831.101), le salaire déterminant comprend notamment le salaire au temps, aux pièces (à la tâche) et à la prime, y compris les indemnités pour les heures supplémentaires, le travail de nuit et en remplacement (let. a) et les prestations en nature ayant un caractère régulier (let. f). Le juge des assurances sociales fonde sa décision, sauf dispositions contraires de la</w:t>
      </w:r>
    </w:p>
    <w:p>
      <w:r>
        <w:rPr>
          <w:b/>
        </w:rPr>
        <w:t>E. 7</w:t>
      </w:r>
    </w:p>
    <w:p>
      <w:r>
        <w:t>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a. En l'occurrence, l'intimée a considéré que le gain assuré à prendre en compte</w:t>
      </w:r>
    </w:p>
    <w:p>
      <w:r>
        <w:rPr>
          <w:b/>
        </w:rPr>
        <w:t>E. 8</w:t>
      </w:r>
    </w:p>
    <w:p>
      <w:r>
        <w:t>s'élève à CHF 43'239.-, montant correspondant au salaire inscrit pour l'année 2005 au CI de la recourante. b. Suite à une procédure engagée par la recourante contre ses ex-employeurs, la Cour d'appel a constaté notamment que la recourante avait travaillé en moyenne quatre-vingt-trois heures par semaine et effectué ainsi plus de trente-cinq heures supplémentaires par semaine. Sur la base du CTT et pour rémunération de ces heures accomplies en sus de la durée hebdomadaire normalement prévue, la Cour d'appel a alloué à la recourante CHF 83'625.35 soumis aux déductions sociales, y compris une indemnité de 8,33% correspondant aux vacances (arrêt du TF consid. 4). Pour l'année 2005, la recourante avait réclamé CHF 33'877.07 d'heures supplémentaires, montant admis par la Cour d'appel (arrêt de la Cour d'appel consid. 2 p. 34 et p. 38). L'intimée ne conteste pas que les heures supplémentaires rétribuées fassent partie du salaire déterminant au sens de l'AVS, ni que ces heures supplémentaires doivent être prises en compte pour définir le gain assuré. Selon elle, seuls les montants indiqués sur le CI pourraient être pris en compte à titre de gain assuré, étant donné que seuls ces salaires ont fait l'objet de cotisations sociales. La chambre de céans ne saurait suivre le raisonnement de l'intimée, dès lors que le gain assuré comprend les éléments de salaire non encore perçus et auxquels a droit l'assuré (art. 22 al. 4 OLAA) et qu'il est sans importance que la rémunération ait été</w:t>
      </w:r>
    </w:p>
    <w:p>
      <w:r>
        <w:t>A/3507/2014 - 17/24 - déclarée à une caisse de compensation AVS ou même que l'employeur soit affilié à une telle caisse (GHELEW/RAMELET/RITTER, op.cit., p. 20). Qui plus est, le gain peut aussi bien provenir d'une activité licite que d'une occupation illicite, en particulier d'un "travail au noir" (ATF 121 V 321; arrêt du Tribunal fédéral 8C_676/2007 du 11 mars consid. 3.3.4). Or, il ne serait pas équitable, pour les assurés qui n'ont pas été dûment annoncés par leur employeur à une caisse de compensation, de ne pas prendre en compte leur salaire à titre de gain assuré au motif qu'il n'a pas fait l'objet de cotisations sociales. Enfin, la jurisprudence citée par l'intimée (RAMA 2000 p. 381) n'est en l'occurrence par pertinente, puisque dans le cas soumis au Tribunal fédéral des assurances, les juges se sont référés au CI car le montant y figurant permettait de rendre vraisemblable le fait que des heures supplémentaires avaient été effectuées par l'assuré. Certes, comme le fait valoir l'intimée, le montant des primes versé par les ex-employeurs n'a pas été fixé sur la base du salaire augmenté des heures supplémentaires. Cela étant, le fait que les ex-employeurs se soient dérobés à leurs obligations légales en matière de droit du travail ne saurait se répercuter sur les droits de la recourante en matière d'assurance-accidents. c. L'intimée conteste par ailleurs le montant des heures supplémentaires, au motif qu'elle n'a pas eu accès aux décomptes et aux agendas que la recourante a produits dans le cadre de la procédure des prud'hommes. La chambre de céans relèvera que dans le cadre de leur recours au TF, les ex- employeurs ont contesté la prise en compte des heures de travail supplémentaires, en invoquant une appréciation arbitraire des preuves, et ils ont dénié toute force probante aux décomptes et aux agendas produits par la recourante. A cet égard, le TF a constaté que la Cour d'appel avait effectué un interrogatoire "approfondi" de l'épouse de l'employeur et que la Cour d'appel avait développé son appréciation des preuves. L'épouse avait confirmé le programme d'activités quotidiennes que la recourante indiquait avoir accompli. La Cour d'appel avait retenu que la recourante avait effectué un nombre conséquent d'heures supplémentaires. S'agissant du nombre exact, la Cour d'appel avait considéré qu'il n'y avait pas lieu de s'écarter du décompte effectué par la recourante sur la base des notes contenues dans les deux agendas produits à la procédure. Les documents déposés par les employeurs et les explications de leur conseil ne permettaient pas d'établir la fausseté, ni l'inexactitude des décomptes produits par la recourante sur la base des agendas précités. Selon le TF, s'il est vrai que les documents librement confectionnés par l'une des parties au procès sont sujets à caution et n'ont a priori pas plus de valeur que de simples allégations de cette partie, en l'espèce toutefois, la Cour d'appel avait jugé que le contenu des agendas était confirmé, en substance, par d'autres déclarations indiscutablement opposables aux employeurs. La Cour d'appel avait apprécié et rejeté la contre-preuve que ces derniers prétendaient tirer de leurs fréquents voyages. Le TF ne voyait pas que la Cour d'appel ait commis une erreur</w:t>
      </w:r>
    </w:p>
    <w:p>
      <w:r>
        <w:t>A/3507/2014 - 18/24 - certaine en admettant que la recourante avait régulièrement consigné son activité et que ses notes étaient l'expression de la vérité (arrêt du TF consid. 4). Compte tenu de ce qui précède, la chambre de céans considère qu'elle ne saurait s'écarter des conclusions auxquelles a abouti la Cour d'appel suite aux enquêtes qu'elle a menées s'agissant des heures supplémentaires effectuées par la recourante et qu'il y a lieu de comptabiliser les créances de la recourante contre ses ex- employeurs sur l'exercice pour lequel elles sont dues, quand bien même elles n'ont pas encore été versées. En l'occurrence, les montants indiqués sur le CI pour l'année 2005, s'élèvent à CHF 42'000.- + CHF 1'239.-. On ne saurait toutefois se fonder sur ces montants dans la mesure où les pièces au dossier ne permettent pas de déterminer à quoi ils correspondent et qu'il résulte par ailleurs de la procédure prud'homale que les salaires versés par les employeurs au début de l'année 2005 étaient inférieurs au salaire minimum prévu par le CTT. Par conséquent, il convient de déterminer le gain assuré sur la base des éléments de salaire fixés dans le jugement et dans l'arrêt de la Cour d'appel. Comme l'a fait l'intimée dans ses décisions, la période de référence sera l'année 2005. Le salaire minimum CTT de janvier à février 2005 était de CHF 3'400.- (2 x 3'400.- = 6'800.-); celui dès mars 2005 de CHF 3'430.-, mais les parties avaient convenu d'un salaire supérieur, soit CHF 3'500.- de mars à décembre 2005 (10 x 3'500.- = 35'000.-). Il en résulte un salaire brut pour l'année 2005 de CHF 41'800.- (6'800.- + 35'000.-), auquel s'ajoute une indemnité de vacances de 8.33%, soit CHF 45'281.94 (41'800 + 3'481.94). La recourante a par ailleurs effectué pour CHF 33'877.07 d'heures supplémentaires en 2005, auxquels s'ajoute 8.33% d'indemnité de vacances, soit un montant de CHF 36'699.02 (33'877.07 + 2'821.95). c. Il s'ensuit que le gain assuré déterminant en 2005 s'élève à CHF 81'980.96 (45'281.94 + 36'699.02), correspondant au salaire (y compris l'indemnité de vacances) auquel s'ajoutent les heures supplémentaires (y compris l'indemnité de vacances). C'est par conséquent à tort que l'intimée a calculé le montant de la rente en se</w:t>
      </w:r>
    </w:p>
    <w:p>
      <w:r>
        <w:rPr>
          <w:b/>
        </w:rPr>
        <w:t>E. 9</w:t>
      </w:r>
    </w:p>
    <w:p>
      <w:r>
        <w:t>fondant sur un gain assuré de CHF 43'239.-. La décision litigieuse devra donc être annulée sur ce point. Il convient encore d'examiner le degré d'invalidité que présente la recourante.</w:t>
      </w:r>
    </w:p>
    <w:p>
      <w:r>
        <w:rPr>
          <w:b/>
        </w:rPr>
        <w:t>E. 10</w:t>
      </w:r>
    </w:p>
    <w:p>
      <w:r>
        <w:t>a. Selon l'art. 18 al. 1 LAA, l'assuré a droit à une rente d'invalidité s'il est invalide</w:t>
      </w:r>
    </w:p>
    <w:p>
      <w:r>
        <w:rPr>
          <w:b/>
        </w:rPr>
        <w:t>E. 11</w:t>
      </w:r>
    </w:p>
    <w:p>
      <w:r>
        <w:t>(art. 8 LPGA) à 10 % au moins par suite d'un accident. Est réputée invalidité l'incapacité de gain totale ou partielle qui est présumée permanente ou de longue durée (art. 8 al. 1 LPGA). Aux termes de l'art. 7 al. 1 LPGA, est réputée incapacité de gain toute diminution de l'ensemble ou d'une partie des possibilités de gain de l'assuré sur un marché du travail équilibré dans son domaine d'activité, si cette</w:t>
      </w:r>
    </w:p>
    <w:p>
      <w:r>
        <w:t>A/3507/2014 - 19/24 - diminution résulte d'une atteinte à sa santé physique, mentale ou psychique et qu'elle persiste après les traitements et les mesures de réadaptation exigibles.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b. Pour fixer le revenu sans invalidité, il faut établir ce que l'assuré aurait, au degré de la vraisemblance prépondérante, réellement pu obtenir au moment déterminant s'il n'était pas invalide (arrêt du Tribunal fédéral 8C_543/2008 du 4 mars 2009 consid. 7). Ce revenu doit être évalué de manière aussi concrète que possible si bien qu’il convient, en règle générale, de se référer au dernier salaire que l’assuré a obtenu avant l’atteinte à sa santé, en tenant compte de l’évolution des salaires (ATF 129 V 222 consid. 4.3.1). c. S'agissant du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On se réfère alors à la statistique des salaires bruts standardisés, en se fondant toujours sur la médiane ou valeur centrale (ATF 124 V 321 consid. 3b/bb).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arrêt du Tribunal fédéral 8C_337/2009 du 18 février 2010 consid. 7.5).</w:t>
      </w:r>
    </w:p>
    <w:p>
      <w:r>
        <w:t>A/3507/2014 - 20/24 - S'agissant du critère du taux d'occupation réduit, le Tribunal fédéral a relevé que selon les statistiques, les femmes exerçant une activité à temps partiel ne gagnent souvent pas un revenu moins élevé que les personnes travaillant à plein temps. On peut penser ici à des domaines d'activités dans lesquels les postes à temps partiel sont répandus et répondent à un besoin de la part des employeurs, qui sont prêts à les rémunérer en conséquence. L'activité à temps partiel chez les femmes peut même, en comparaison avec un travail à plein temps, être proportionnellement mieux rémunérée, de sorte qu'une déduction sur le revenu d'invalide n'est pas justifiée (arrêt du Tribunal fédéral 9C_751/2011 du 30 avril 2012, consid. 4.2.2). Toutefois, dans un arrêt rendu le 3 octobre 2012, le Tribunal fédéral a estimé qu'au vu de la nature des limitations présentée par l'assurée, il était permis de douter qu'elle puisse tirer bénéfice des avantages que peut représenter pour les femmes l'exercice d'une activité à temps partiel dans certains domaines d'activité, de sorte que la diminution de la capacité de travail de 50% pouvait être prise en compte dans l'abattement (arrêt du Tribunal fédéral 9C_449/2012 consid. 3.5). d.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Le juge des assurances sociales fonde sa décision, sauf dispositions contraires de la</w:t>
      </w:r>
    </w:p>
    <w:p>
      <w:r>
        <w:rPr>
          <w:b/>
        </w:rPr>
        <w:t>E. 12</w:t>
      </w:r>
    </w:p>
    <w:p>
      <w:r>
        <w:t>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a. S'agissant du salaire sans invalidité en 2009, il ressort de la décision de l'intimée</w:t>
      </w:r>
    </w:p>
    <w:p>
      <w:r>
        <w:rPr>
          <w:b/>
        </w:rPr>
        <w:t>E. 13</w:t>
      </w:r>
    </w:p>
    <w:p>
      <w:r>
        <w:t>du 23 mai 2011, que celle-ci s'est fondée sur le montant de CHF 42'000.- inscrit au CI de la recourante pour l'année 2005. Compte tenu du renchérissement à l'évolution des salaires, l'intimée a abouti au montant de CHF 44'157.55 en 2009 (42'000.- /116.8 x 122.8), montant que la recourante ne conteste pas. Contrairement à ce que fait valoir la recourante, l'intimée, en reprenant le degré d'invalidité de</w:t>
      </w:r>
    </w:p>
    <w:p>
      <w:r>
        <w:t>A/3507/2014 - 21/24 - 55% dans sa décision sur opposition, a implicitement repris ce montant indexé de CHF 44'157.55. b. La chambre de céans constate toutefois, que dans la mesure où le CI pour l'année 2005 a été bonifié d'un montant supplémentaire de CHF 1'239.-, l'intimée aurait dû prendre en compte le montant total de CHF 43'239.- (42'000.- + 1'239.-). Partant, compte tenu du renchérissement à l'évolution des salaires de 2005 à 2009 (tableau T 1.93-l de l'indice des salaires nominaux de l'office fédéral de la statistique; branches du secteur des services, position 50-93), le salaire sans invalidité de la recourante se serait élevé en 2009 à CHF 45'460.18 (43'239.- /116.8 x 122.8). Il convient de préciser que quand bien même il existe une différence de plus de CHF 36'500.- entre le revenu sans invalidité en 2009 (CHF 45'460.18) et le gain assuré en 2005 (CHF 81'980.96), la chambre de céans ne saurait toutefois se fonder sur ce gain assuré pour déterminer le revenu sans invalidité de la recourante. On rappellera en effet que la notion de gain assuré se fonde sur la situation réelle de l'assuré avant l'accident alors que celle de revenu sans invalidité sur le gain hypothétique que l'assuré réaliserait sans invalidité, ce qui ne correspond pas forcément au gain obtenu avant la survenance de l'éventualité assurée (arrêt du Tribunal fédéral des assurances U.308/04 du 16 janvier 2006 consid. 3.3.). Par ailleurs, on relèvera qu'en l'occurrence, la différence entre ces deux montants s'explique par les heures supplémentaires effectuées par la recourante en 2005 (CHF 36'699.02, y compris l'indemnité de vacances). Or, il n'existe aucun élément au dossier permettant de retenir, au degré de la vraisemblance prépondérante requis par la jurisprudence, que la recourante aurait, en 2009, effectué autant d'heures supplémentaires. Au demeurant, la recourante, qui ne conteste pas que le revenu sans invalidité soit fixé sur la base des montants inscrits au CI, n'allègue pas que sans invalidité, elle aurait effectué des heures supplémentaires en 2009. c. Par conséquent, il convient de retenir que le salaire sans invalidité de la recourante s'élèverait en 2009 à CHF 45'460.18, de sorte que le salaire sans invalidité fixé par l'intimée (CHF 44'157.55) est erroné. S'agissant du salaire d'invalide en 2009, l'intimée a retenu le montant de</w:t>
      </w:r>
    </w:p>
    <w:p>
      <w:r>
        <w:rPr>
          <w:b/>
        </w:rPr>
        <w:t>E. 14</w:t>
      </w:r>
    </w:p>
    <w:p>
      <w:r>
        <w:t>CHF 52'079.85 à plein temps, en se fondant sur le secteur des services (positions 50-93) du tableau TA1 des ESS 2008, après ajustements habituels (durée hebdomadaire de 41.6 heures en 2009 et indexation à l'évolution des salaires de 2008 à 2009). Ce montant n'est pas contesté par la recourante. L'intimée a estimé qu'un abattement de 5% en raison des limitations de la recourante devait être appliqué. La recourante est d'avis qu'il y a lieu de se référer à l'abattement de 10% retenu par l'OAI et confirmé par l'arrêt du TCAS du 8 décembre 20110 en raison de ses limitations fonctionnelles et de sa nationalité étrangère. b. La chambre de céans considère qu'eu égard au domaine d'activités exigibles pris en compte par l'intimée - soit le secteur des services - il apparaît que non seulement la nature particulière de l'atteinte dont la recourante est affectée – soit de graves</w:t>
      </w:r>
    </w:p>
    <w:p>
      <w:r>
        <w:t>A/3507/2014 - 22/24 - problèmes oculaires et l'altération esthétique importante de l'œil gauche - mais également son taux d'occupation très restreint (40%) et sa nationalité bolivienne contribuent indéniablement à la désavantager au moment d'un éventuel engagement par rapport à des personnes qui ne présentent pas de pathologie similaire et qui souhaitent exercer la même activité. Seules des concessions salariales importantes peuvent à l'évidence compenser cette situation et lui permettre de demeurer compétitive sur le marché du travail. L'intimée est d'avis que dans la mesure où la recourante s'est mariée en janvier 2010 avec un citoyen suisse, le critère de la nationalité ne peut plus être retenu puisque la recourante pourrait obtenir la naturalisation facilitée. Qui plus est, dans le canton de Genève, les étrangers étaient largement représentés dans le monde du travail. La chambre de céans ne saurait toutefois suivre le raisonnement de l'intimée et se fonder sur des faits hypothétiques qui, de surcroît, ne dépendent pas de la seule volonté de la recourante, mais relève d'une procédure administrative. Dès lors qu'à la date déterminante de la décision sur opposition, soit au 15 octobre 2014, la recourante était de nationalité étrangère, il y a lieu de retenir qu'elle remplissait alors ce critère. Enfin, on relèvera que le Tribunal fédéral a déjà admis la prise en compte de la nationalité étrangère pour des assurés résidant dans le canton de Genève (p. ex. arrêt du Tribunal fédéral 9C_177/2008 du 9 décembre 2009 consid. 4.3). Compte tenu de l'ensemble des circonstances personnelles et professionnelles du cas particulier, la chambre de céans est d'avis qu'un abattement de 10% est plus approprié qu'un abattement de 5%, étant au demeurant relevé que l'intimée avait, dans sa décision du 30 mai 2007 - certes annulée le 17 novembre 2008 - retenu un abattement de 15% en raison des seules limitations. c. Par conséquent, en appliquant un abattement de 10% au revenu d'invalide obtenu par l'intimée, soit CHF 52'079.85 pour un plein temps, correspondant à CHF 20'831.94 à 40%, il en résulte un salaire d'invalide en 2009 de CHF 18'748.75 (20'831.94 – 2'083.19). Il s'ensuit que la comparaison entre le revenu sans invalidité (CHF 45'460.18) et le</w:t>
      </w:r>
    </w:p>
    <w:p>
      <w:r>
        <w:rPr>
          <w:b/>
        </w:rPr>
        <w:t>E. 15</w:t>
      </w:r>
    </w:p>
    <w:p>
      <w:r>
        <w:t>revenu avec invalidité (CHF 18'748.75) aboutit à un degré d'invalidité de 58.75%, qui doit être arrondi au chiffre en pour cent supérieur (ATF 130 V 121), soit 59%. C'est par conséquent à tort que l'intimée a retenu un degré d'invalidité de 55%, de sorte que la décision litigieuse doit également être annulée sur ce point. Compte tenu de ce qui précède, le recours est bien fondé et la décision de l'intimée</w:t>
      </w:r>
    </w:p>
    <w:p>
      <w:r>
        <w:rPr>
          <w:b/>
        </w:rPr>
        <w:t>E. 16</w:t>
      </w:r>
    </w:p>
    <w:p>
      <w:r>
        <w:t>du 14 octobre 2014 sera partiellement annulée dans la mesure où elle retient un degré d'invalidité de 55% et un gain assuré de CHF 43'239.-. Il sera dit que le degré d'invalidité de la recourante est de 59% et son gain assuré de CHF 81'980.96. La cause sera renvoyée à l'intimée pour calcul du montant de la rente d'invalidité et nouvelle décision.</w:t>
      </w:r>
    </w:p>
    <w:p>
      <w:r>
        <w:t>A/3507/2014 - 23/24 - La recourante obtenant gain de cause, une indemnité de CHF 2'500.- lui sera</w:t>
      </w:r>
    </w:p>
    <w:p>
      <w:r>
        <w:rPr>
          <w:b/>
        </w:rPr>
        <w:t>E. 17</w:t>
      </w:r>
    </w:p>
    <w:p>
      <w:r>
        <w:t>accordée à titre de participation à ses frais et dépens (art. 61 let. g LPGA; art. 6 du règlement sur les frais, émoluments et indemnités en matière administrative du 30 juillet 1986 [RFPA - E 5 10.03]). Pour le surplus, la procédure est gratuite (art. 61 let. a LPGA).</w:t>
      </w:r>
    </w:p>
    <w:p>
      <w:r>
        <w:rPr>
          <w:b/>
        </w:rPr>
        <w:t>E. 18</w:t>
      </w:r>
    </w:p>
    <w:p>
      <w:r>
        <w:t>A/3507/2014 - 24/24 -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