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ATAS/252/2022 vom 17. März 2022</w:t>
      </w:r>
    </w:p>
    <w:p>
      <w:r>
        <w:t>GE Cour de justice, 2022-03-17, FR</w:t>
      </w:r>
    </w:p>
    <w:p>
      <w:r>
        <w:rPr>
          <w:b/>
        </w:rPr>
        <w:t xml:space="preserve">Quelle: </w:t>
      </w:r>
      <w:r>
        <w:t>https://mcp.opencaselaw.ch/entscheid/ge_gerichte_ATAS_252_2022</w:t>
      </w:r>
    </w:p>
    <w:p>
      <w:r>
        <w:t>FR: GE_GERICHTE ATAS/252/2022 du 17 mars 2022</w:t>
      </w:r>
    </w:p>
    <w:p>
      <w:r>
        <w:t>IT: GE_GERICHTE ATAS/252/2022 del 17 marzo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A/666/2022 ATAS/252/2022 COUR DE JUSTICE Chambre des assurances sociales Arrêt du 17 mars 2022 6ème Chambre</w:t>
      </w:r>
    </w:p>
    <w:p>
      <w:r>
        <w:t>En la cause</w:t>
      </w:r>
    </w:p>
    <w:p>
      <w:r>
        <w:t>Monsieur A______, domicilié à Genève, représenté par DCS-SPAd</w:t>
      </w:r>
    </w:p>
    <w:p>
      <w:r>
        <w:t>recourant</w:t>
      </w:r>
    </w:p>
    <w:p>
      <w:r>
        <w:t>contre</w:t>
      </w:r>
    </w:p>
    <w:p>
      <w:r>
        <w:t>OFFICE DE L'ASSURANCE-INVALIDITE DU CANTON DE GENEVE, sis rue des Gares 12, case postale 2096, Genève</w:t>
      </w:r>
    </w:p>
    <w:p>
      <w:r>
        <w:t>intimé</w:t>
      </w:r>
    </w:p>
    <w:p>
      <w:r>
        <w:t>A/666/2022 - 2/2 - Vu en fait la décision de l’office de l’assurance-invalidité (ci-après : OAI) du 25 janvier 2022, supprimant l’allocation pour impotent de Monsieur A______. Vu le recours de celui-ci, représenté par le service de protection de l’adulte. Vu la décision de l’OAI du 14 mars 2022, annulant celle du 25 janvier 2022.</w:t>
      </w:r>
    </w:p>
    <w:p>
      <w:r>
        <w:t>Vu en droit que selon l’art. 53 al. 3 la loi fédérale sur la partie générale du droit des assurances sociales, du 6 octobre 2000 (LPGA - RS 830.1), jusqu’à l’envoi de son préavis à l’autorité de recours, l’assureur peut reconsidérer une décision ou une décision sur opposition contre laquelle un recours a été formé. Que tel est le cas en l’espèce, l’intimé ayant annulé la décision litigieuse. Qu’il convient en conséquence d’en prendre acte et de rayer la cause du rôle.</w:t>
      </w:r>
    </w:p>
    <w:p>
      <w:r>
        <w:t>PAR CES MOTIFS, LA PRESIDENTE : 1. Constate que le recours est devenu sans objet. 2. Raye la cause du rôle.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