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ATAS/252/2012 vom 8. März 2012</w:t>
      </w:r>
    </w:p>
    <w:p>
      <w:r>
        <w:t>GE Cour de justice, 2012-03-08, FR</w:t>
      </w:r>
    </w:p>
    <w:p>
      <w:r>
        <w:rPr>
          <w:b/>
        </w:rPr>
        <w:t xml:space="preserve">Quelle: </w:t>
      </w:r>
      <w:r>
        <w:t>https://mcp.opencaselaw.ch/entscheid/ge_gerichte_ATAS_252_2012</w:t>
      </w:r>
    </w:p>
    <w:p>
      <w:r>
        <w:t>FR: GE_GERICHTE ATAS/252/2012 du 8 mars 2012</w:t>
      </w:r>
    </w:p>
    <w:p>
      <w:r>
        <w:t>IT: GE_GERICHTE ATAS/252/2012 del 8 marzo 2012</w:t>
      </w:r>
    </w:p>
    <w:p>
      <w:pPr>
        <w:pStyle w:val="Heading2"/>
      </w:pPr>
      <w:r>
        <w:t>Erwägungen</w:t>
      </w:r>
    </w:p>
    <w:p>
      <w:r>
        <w:rPr>
          <w:b/>
        </w:rPr>
        <w:t>E. 1</w:t>
      </w:r>
    </w:p>
    <w:p>
      <w:r>
        <w:t>Conformément à l'art. 56 V al. 1 let. a ch. 2 de la loi sur l'organisation judiciaire du 22 novembre 1941 en vigueur jusqu’au 31 décembre 2010 (aLOJ ; RS E 2 05), le Tribunal cantonal des assurances sociales connaissait, en instance unique, des contestations prévues à l'art. 56 de la loi fédérale sur la partie générale du droit des assurances sociales du 6 octobre 2000 (LPGA ; RS 830.1) relatives à la loi fédérale sur l’assurance-invalidité du 19 juin 1959 (LAI ; RS 831.20).</w:t>
      </w:r>
    </w:p>
    <w:p>
      <w:r>
        <w:t>- 4/7-</w:t>
      </w:r>
    </w:p>
    <w:p>
      <w:r>
        <w:t>A/2316/2011 Depuis le 1er janvier 2011, cette compétence revient à la Chambre des assurances sociales de la Cour de justice, laquelle reprend la procédure pendante devant le Tribunal cantonal des assurances sociales (art. 143 al. 6 de la LOJ du 26 septembre 2010). La compétence de la Cour de céans pour connaitre du litige opposant l’assurée à l’OAI s’agissant de la compensation opérée par décision du 5 novembre 2008 est ainsi établie.</w:t>
      </w:r>
    </w:p>
    <w:p>
      <w:r>
        <w:rPr>
          <w:b/>
        </w:rPr>
        <w:t>E. 2</w:t>
      </w:r>
    </w:p>
    <w:p>
      <w:r>
        <w:t>La LPGA, entrée en vigueur le 1er janvier 2003, est applicable au cas d'espèce.</w:t>
      </w:r>
    </w:p>
    <w:p>
      <w:r>
        <w:rPr>
          <w:b/>
        </w:rPr>
        <w:t>E. 3</w:t>
      </w:r>
    </w:p>
    <w:p>
      <w:r>
        <w:t>La présente procédure a été ouverte eu égard aux déclarations faites par l’assurée dans son écriture du 13 décembre 2010 indiquant qu’elle entendait contester la décision de l’OAI du 5 novembre 2008, en tant qu’elle faisait droit à la demande de compensation de la CCGC. Il convient dès lors d’examiner la recevabilité de ce « recours ».</w:t>
      </w:r>
    </w:p>
    <w:p>
      <w:r>
        <w:rPr>
          <w:b/>
        </w:rPr>
        <w:t>E. 3.1</w:t>
      </w:r>
    </w:p>
    <w:p>
      <w:r>
        <w:t>; ATF 130 III 430, consid. 3.3; ATF 129 I 361, consid. 2.1; ATF 122 I 97, consid. 3a/aa). Du point de vue de la sécurité du droit, les conséquences de la nullité sont manifestement plus graves que celles de l'annulabilité, d'où le principe "l'annulabilité est la règle" (MOOR, op. cit., p. 366). En l'espèce, rien ne laisse apparaître que la procédure a été, de manière manifeste, gravement viciée, étant précisé que la CCGC avait le droit, si ce n'est l'obligation, de demander la compensation de sa créance en cotisations avec la rente d'invalidité allouée à son assurée à titre rétroactif. En effet, à teneur de l'art. 15 al. 1 de la loi fédérale sur l’assurance-vieillesse et survivants du 20 décembre 1946 (LAVS ; RS 831.10), les cotisations non versées après sommation sont perçues sans délai par voie de poursuite, à moins qu’elles ne puissent être compensées avec des rentes échues. Par ailleurs, selon l'art. 50 al. 2 de la loi fédérale sur l'assurance- invalidité (LAI - RS 831.20), la compensation est régie par l’art. 20 al. 2 LAVS, à teneur duquel peuvent en particulier être compensées avec des prestations échues les créances découlant de la LAVS et de la LAI (let. a). En d'autres termes, les organes de l'AVS peuvent compenser toutes les créances découlant des lois dont ils assument la mise en œuvre (LAVS, LAI, LAPG, LAF, LAFam), comme par exemple la compensation d'une créance portant sur des cotisations sociales impayées avec une rente de vieillesse ou d'invalidité (KAHIL- WOLFF, Principes et évolutions récentes du droit des assurances sociales et ses rapports avec le droit des poursuites et faillites, JdT 2011 II 17).</w:t>
      </w:r>
    </w:p>
    <w:p>
      <w:r>
        <w:rPr>
          <w:b/>
        </w:rPr>
        <w:t>E. 4</w:t>
      </w:r>
    </w:p>
    <w:p>
      <w:r>
        <w:t>a) L'art. 61 LPGA prévoit que la procédure devant la Chambre des assurances sociales est réglée par le droit cantonal, sous réserve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En dérogation aux art. 52 et 58 LPGA, les décisions des offices AI cantonaux peuvent directement faire l’objet d’un recours devant le tribunal des assurances du domicile de l’office concerné (art. 69 al. 1 let. a LAI). b) Les délais commencent à courir le lendemain de leur communication ou de l'événement qui les déclenche.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 89C LPA). c) Le délai légal ne peut être prolongé (art. 40 al. 1 LPGA et 16 al. 1 LPA). En effet, la sécurité du droit exige que certains actes ne puissent plus être accomplis passé un certain laps de temps : un terme est ainsi mis aux possibilités de</w:t>
      </w:r>
    </w:p>
    <w:p>
      <w:r>
        <w:t>- 5/7-</w:t>
      </w:r>
    </w:p>
    <w:p>
      <w:r>
        <w:t>A/2316/2011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a) En l'espèce, la Cour de céans, compétente pour recevoir les recours dirigés contre les décisions de l'OAI (cf. art. 69 al. 1 let. a LAI), constate que la décision querellée a été adressée à l’assurée en courrier B. Il n’est pas possible de déterminer à quelle date exacte cette décision est parvenue à l’assurée - qui ne conteste pas l’avoir reçue. Il apparait néanmoins manifeste que le « recours » formé le 13 décembre 2010, soit près de deux ans plus tard, est intervenu tardivement. Même si l’on admettait qu’en déclarant s'opposer à la décision de la CCGC du 15 décembre 2008, l'assurée aurait un tant soit peu manifesté sa volonté de s'opposer également à celle de l'OAI - force est de constater que le recours aurait également été tardif. En conséquence, force est de constater que la décision de l'OAI du 5 novembre 2008 a acquis l'autorité de chose décidée et que l'application du régime qu'elle établit est censée être conforme à l'ordre juridique, même si, en réalité, cette décision pourrait être viciée, sauf en cas de nullité (MOOR, Droit administratif, vol. II, p. 378 ; cf. également ATF non publié du 24 juillet 2008, 9C_333/2007 consid. 2.1). b) La nullité absolue d'une décision peut être invoquée en tout temps, devant toute autorité et doit être constatée d'office (ATF 116 Ia 215, consid. 2a ; ATF 115 Ia 1, consid. 3). Elle ne frappe que les décisions affectées des vices les plus graves, manifestes ou du moins facilement décelables, pour autant que sa constatation ne mette pas sérieusement en danger la sécurité du droit. Sauf dans les cas expressément prévus par la loi, il ne faut l'admettre qu'à titre exceptionnel, lorsque les circonstances sont telles que le système d'annulabilité n'offre manifestement pas la protection nécessaire (GRISEL, Traité de droit administratif, volume I, p. 420 ss). Des vices de fond n'entraînent qu'à de rares exceptions la nullité d'une décision.</w:t>
      </w:r>
    </w:p>
    <w:p>
      <w:r>
        <w:t>- 6/7-</w:t>
      </w:r>
    </w:p>
    <w:p>
      <w:r>
        <w:t>A/2316/2011 De graves vices de procédure, tels que l'incompétence qualifiée de l'autorité qui a rendu la décision, sont en revanche des motifs de nullité (ATF 132 II 21, consid.</w:t>
      </w:r>
    </w:p>
    <w:p>
      <w:r>
        <w:rPr>
          <w:b/>
        </w:rPr>
        <w:t>E. 5</w:t>
      </w:r>
    </w:p>
    <w:p>
      <w:r>
        <w:t>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 là de dispositions impératives auxquelles il ne peut être dérogé (Jurisprudence des autorités administratives de la Confédération [JAAC] 60/1996, consid. 5.4, p. 367 ; ATF 119 II 87 consid. 2a; ATF 112 V 256 consid. 2a). En l'espèce, une restitution du délai de recours ne se justifie pas. En effet, on ne peut considérer que la recourante a été empêchée sans sa faute d’agir dans le délai fixé, dès lors que durant la même période, elle a été capable de demander une réduction de ses cotisations AVS (cf. demande du 31 octobre 2008), la recourante n'alléguant pour le surplus aucun motif d'empêchement durant cette période.</w:t>
      </w:r>
    </w:p>
    <w:p>
      <w:r>
        <w:rPr>
          <w:b/>
        </w:rPr>
        <w:t>E. 6</w:t>
      </w:r>
    </w:p>
    <w:p>
      <w:r>
        <w:t>Il ressort de ce qui précède que l’assurée n’a pas contesté en temps utile la décision de l’OAI du 5 novembre 2008 et que celle-ci est entrée en force.</w:t>
      </w:r>
    </w:p>
    <w:p>
      <w:r>
        <w:t>- 7/7-</w:t>
      </w:r>
    </w:p>
    <w:p>
      <w:r>
        <w:t>A/2316/2011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