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ATAS/252/2006 vom 1. März 2006</w:t>
      </w:r>
    </w:p>
    <w:p>
      <w:r>
        <w:t>GE Cour de justice, 2006-03-01, FR</w:t>
      </w:r>
    </w:p>
    <w:p>
      <w:r>
        <w:rPr>
          <w:b/>
        </w:rPr>
        <w:t xml:space="preserve">Quelle: </w:t>
      </w:r>
      <w:r>
        <w:t>https://mcp.opencaselaw.ch/entscheid/ge_gerichte_ATAS_252_2006</w:t>
      </w:r>
    </w:p>
    <w:p>
      <w:r>
        <w:t>FR: GE_GERICHTE ATAS/252/2006 du 1 mars 2006</w:t>
      </w:r>
    </w:p>
    <w:p>
      <w:r>
        <w:t>IT: GE_GERICHTE ATAS/252/2006 del 1 marzo 2006</w:t>
      </w:r>
    </w:p>
    <w:p>
      <w:pPr>
        <w:pStyle w:val="Heading2"/>
      </w:pPr>
      <w:r>
        <w:t>Volltext</w:t>
      </w:r>
    </w:p>
    <w:p>
      <w:r>
        <w:t>A/1390/2005 ATAS/252/2006 du 01.03.2006 ( AI ) , REJETE Recours TF déposé le 05.04.2006, rendu le 30.03.2007, REJETE, I 315/06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