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ATAS/251/2026 vom 23. März 2026</w:t>
      </w:r>
    </w:p>
    <w:p>
      <w:r>
        <w:t>GE Cour de justice, 2026-03-23, FR</w:t>
      </w:r>
    </w:p>
    <w:p>
      <w:r>
        <w:rPr>
          <w:b/>
        </w:rPr>
        <w:t xml:space="preserve">Quelle: </w:t>
      </w:r>
      <w:r>
        <w:t>https://mcp.opencaselaw.ch/entscheid/ge_gerichte_ATAS_251_2026</w:t>
      </w:r>
    </w:p>
    <w:p>
      <w:r>
        <w:t>FR: GE_GERICHTE ATAS/251/2026 du 23 mars 2026</w:t>
      </w:r>
    </w:p>
    <w:p>
      <w:r>
        <w:t>IT: GE_GERICHTE ATAS/251/2026 del 23 marzo 2026</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Le recours a déjà été déclaré recevable.</w:t>
      </w:r>
    </w:p>
    <w:p>
      <w:r>
        <w:rPr>
          <w:b/>
        </w:rPr>
        <w:t>E. 1.3</w:t>
      </w:r>
    </w:p>
    <w:p>
      <w:r>
        <w:t>À teneur de l’art. 1 al. 1 LAI, les dispositions de la LPGA s’appliquent à l’assurance-invalidité, à moins que la loi n’y déroge expressément. Le 1er janvier 2021 est entrée en vigueur la modification du 21 juin 2019 de la LPGA. Dans la mesure où le recours a été interjeté postérieurement au 1er janvier 2021, il est soumis au nouveau droit (cf. art. 82a LPGA a contrario). Le 1er janvier 2022, sont entrées en vigueur les modifications de la LAI du 19 juin 2020 (développement continu de l’AI ; RO 2021 705). En cas de changement de règles de droit, la législation applicable est, en principe, celle qui était en vigueur lors de la réalisation de l'état de fait qui doit être apprécié juridiquement ou qui a des conséquences juridiques, sous réserve de dispositions particulières de droit transitoire (ATF 136 V 24 consid. 4.3 et la référence). En</w:t>
      </w:r>
    </w:p>
    <w:p>
      <w:r>
        <w:t>A/2503/2022 - 8/12 - l’occurrence, un éventuel droit à une rente d’invalidité naitrait antérieurement à 2022, de sorte que les dispositions légales seront citées dans leur ancienne teneur.</w:t>
      </w:r>
    </w:p>
    <w:p>
      <w:r>
        <w:rPr>
          <w:b/>
        </w:rPr>
        <w:t>E. 2</w:t>
      </w:r>
    </w:p>
    <w:p>
      <w:r>
        <w:t>Le litige porte sur le droit du recourant à une rente d’invalidité, singulièrement sur l’appréciation de sa capacité de travail et à l’octroi de mesures d’ordre professionnel, étant précisé qu’il convient de déterminer si l’état de santé du recourant s’est aggravé depuis la décision de l’intimé du 7 février 2018.</w:t>
      </w:r>
    </w:p>
    <w:p>
      <w:r>
        <w:rPr>
          <w:b/>
        </w:rPr>
        <w:t>E. 3.1</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En vertu de l’art. 28 al. 2 LAI, l’assuré a droit à une rente entière s’il est invalide à 70% au moins, à un trois 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w:t>
      </w:r>
    </w:p>
    <w:p>
      <w:r>
        <w:rPr>
          <w:b/>
        </w:rPr>
        <w:t>E. 3.2</w:t>
      </w:r>
    </w:p>
    <w:p>
      <w:r>
        <w:t>Lorsque l’administration entre en matière sur une nouvelle demande, après avoir nié le droit à une prestation (cf. art. 87 al. 3 RAI), l’examen matériel doit être effectué de manière analogue à celui d'un cas de révision au sens de l'art. 17 al. 1 LPGA (ATF 141 V 585 consid. 5.3 et les références ; cf. arrêt du Tribunal fédéral 8C_12/2023 du 22 août 2023 consid. 3.2). Elle doit donc traiter l'affaire au fond et vérifier que la modification du degré d'invalidité rendue plausible par l'assuré est réellement intervenue (examen « allseitig »). Lorsque les faits déterminants pour le droit à la rente se sont modifiés, le degré d'invalidité doit ainsi être fixé à nouveau sur la base d'un état de fait établi de manière correcte et complète, sans référence à des évaluations antérieures de l'invalidité (ATF 141 V 9 consid. 6.1 et les références ; arrêt du Tribunal fédéral 9C_498/2023 du 11 décembre 2023 consid. 5.1 et les références).</w:t>
      </w:r>
    </w:p>
    <w:p>
      <w:r>
        <w:rPr>
          <w:b/>
        </w:rPr>
        <w:t>E. 4</w:t>
      </w:r>
    </w:p>
    <w:p>
      <w:r>
        <w:t>A/2503/2022 - 9/12 -</w:t>
      </w:r>
    </w:p>
    <w:p>
      <w:r>
        <w:rPr>
          <w:b/>
        </w:rPr>
        <w:t>E. 4.1</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127 V 294 consid. 4c ; 102 V 165 consid. 3.1 ; VSI 2001 p. 223 consid. 2b ; arrêt du Tribunal fédéral I 786/04 du 19 janvier 2006 consid. 3.1). La reconnaissance de l’existence d’une atteinte à la santé psychique suppose la présence d’un diagnostic émanant d’un expert (psychiatre) et s’appuyant selon les règles de l’art sur les critères d’un système de classification reconnu, tel le CIM ou le DSM-IV (ATF 143 V 409 consid. 4.5.2 ; 141 V 281 consid. 2.1 et 2.1.1 ; 130 V 396 consid. 5.3 et 6).</w:t>
      </w:r>
    </w:p>
    <w:p>
      <w:r>
        <w:rPr>
          <w:b/>
        </w:rPr>
        <w:t>E. 4.2</w:t>
      </w:r>
    </w:p>
    <w:p>
      <w:r>
        <w:t>Dans l’ATF 141 V 281, le Tribunal fédéral a revu et modifié en profondeur le schéma d'évaluation de la capacité de travail, respectivement de l'incapacité de travail, en cas de syndrome douloureux somatoforme et d'affections psychosomatiques comparables. Il a notamment abandonné la présomption selon laquelle les troubles somatoformes douloureux ou leurs effets pouvaient être surmontés par un effort de volonté raisonnablement exigible (ATF 141 V 281 consid. 3.4 et 3.5) et introduit un nouveau schéma d'évaluation au moyen d'un catalogue d'indicateurs (ATF 141 V 281 consid. 4). Le Tribunal fédéral a ensuite étendu ce nouveau schéma d'évaluation aux autres affections psychiques (ATF 143 V 418 consid. 6 et 7 et les références). Aussi, le caractère invalidant d'atteintes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 arrêt du Tribunal fédéral 9C_369/2019 du 17 mars 2020 consid. 3 et les références).</w:t>
      </w:r>
    </w:p>
    <w:p>
      <w:r>
        <w:rPr>
          <w:b/>
        </w:rPr>
        <w:t>E. 5.1</w:t>
      </w:r>
    </w:p>
    <w:p>
      <w:r>
        <w:t>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Dans le cas des maladies psychiques, les indicateurs sont importants pour évaluer la capacité de travail, qui - en tenant compte des facteurs incapacitants externes d’une part et du potentiel de compensation (ressources) d’autre part -, permettent d’estimer la capacité de</w:t>
      </w:r>
    </w:p>
    <w:p>
      <w:r>
        <w:t>A/2503/2022 - 10/12 - travail réellement réalisable (cf. arrêt du Tribunal fédéral 8C_286/2020 du 6 août 2020 consid. 4 et la référence).</w:t>
      </w:r>
    </w:p>
    <w:p>
      <w:r>
        <w:rPr>
          <w:b/>
        </w:rPr>
        <w:t>E. 5.2</w:t>
      </w:r>
    </w:p>
    <w:p>
      <w:r>
        <w:t>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143 V 269 consid. 6.2.3.2 et les références ; 135 V 465 consid. 4.4. et les références ; 125 V 351 consid. 3b/aa et les références).</w:t>
      </w:r>
    </w:p>
    <w:p>
      <w:r>
        <w:rPr>
          <w:b/>
        </w:rPr>
        <w:t>E. 5.3</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Aussi n’existe-t-il pas, en droit des assurances sociales, un principe selon lequel l’administration ou le juge devrait statuer, dans le doute, en faveur de l’assuré (ATF 126 V 319 consid. 5a).</w:t>
      </w:r>
    </w:p>
    <w:p>
      <w:r>
        <w:rPr>
          <w:b/>
        </w:rPr>
        <w:t>E. 6.1</w:t>
      </w:r>
    </w:p>
    <w:p>
      <w:r>
        <w:t>En l’occurrence, à la suite de l’arrêt du Tribunal fédéral du 4 juillet 2025, la chambre de céans a confié une surexpertise judiciaire au Dr H______, lequel a rendu son rapport d’expertise le 23 décembre 2025, concluant à une capacité de travail du recourant de 50% depuis le 1er décembre 2019, établissant ainsi une aggravation de l’état de santé du recourant postérieurement à la décision de l’intimé du 7 février 2018. Les parties ont considéré que ce rapport était probant. Sur cette base, l’intimé a conclu à l’octroi au recourant d’une demi-rente d’invalidité dès le 1er septembre 2020 et d’une rente de 60% d’une rente entière d’invalidité depuis le 1er janvier 2024 (art. 28 b al. 2 LAI, dans sa teneur en vigueur depuis le 1er janvier 2022). Le recourant a acquiescé à cette conclusion. Au demeurant, le recours sera partiellement admis, la décision litigieuse annulée et il sera dit que le recourant a droit à une demi-rente d’invalidité dès le 1er septembre 2020 et à une rente d’invalidité de 60% d’une rente entière d’invalidité dès le 1er janvier 2024.</w:t>
      </w:r>
    </w:p>
    <w:p>
      <w:r>
        <w:t>A/2503/2022 - 11/12 - Enfin, il n’y a pas lieu d’octroyer au recourant une mesure d’ordre professionnel, l’ancienne activité étant exigible selon le rapport d’expertise judiciaire (art. 8 al. 1 let. a LAI).</w:t>
      </w:r>
    </w:p>
    <w:p>
      <w:r>
        <w:rPr>
          <w:b/>
        </w:rPr>
        <w:t>E. 6.2</w:t>
      </w:r>
    </w:p>
    <w:p>
      <w:r>
        <w:t>Pour le surplus, le recourant obtenant partiellement gain de cause, une indemnité de CHF 4'000.- lui sera accordée à titre de participation à ses frais et dépens (art. 61 let. g LPGA ; art. 6 du règlement sur les frais, émolument et indemnités en matière administrative du 30 juillet 1986 [RFPA – E 5 10.03]). Au vu du sort du recours, il y a lieu de condamner l’intimé au paiement d'un émolument de CHF 200.- (art. 69 al. 1 bis LAI).</w:t>
      </w:r>
    </w:p>
    <w:p>
      <w:r>
        <w:t>A/2503/2022 - 12/12 -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