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ATAS/251/2020 vom 24. März 2020</w:t>
      </w:r>
    </w:p>
    <w:p>
      <w:r>
        <w:t>GE Cour de justice, 2020-03-24, FR</w:t>
      </w:r>
    </w:p>
    <w:p>
      <w:r>
        <w:rPr>
          <w:b/>
        </w:rPr>
        <w:t xml:space="preserve">Quelle: </w:t>
      </w:r>
      <w:r>
        <w:t>https://mcp.opencaselaw.ch/entscheid/ge_gerichte_ATAS_251_2020</w:t>
      </w:r>
    </w:p>
    <w:p>
      <w:r>
        <w:t>FR: GE_GERICHTE ATAS/251/2020 du 24 mars 2020</w:t>
      </w:r>
    </w:p>
    <w:p>
      <w:r>
        <w:t>IT: GE_GERICHTE ATAS/251/2020 del 24 marzo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bien-fondé de la décision de l’intimé de suspendre pour cinq jours le droit à l’indemnité du recourant, au motif qu’il ne s’est pas présenté à l’entretien du 19 juillet 2019.</w:t>
      </w:r>
    </w:p>
    <w:p>
      <w:r>
        <w:rPr>
          <w:b/>
        </w:rPr>
        <w:t>E. 3</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d’informations et aux consultations spécialisées. L’art. 22 de l’ordonnance sur l’assurance-chômage obligatoire et l’indemnité en cas d’insolvabilité du 31 août 1983 (ci-après : OACI), prévoit que le premier entretien de conseil et de contrôle doit avoir lieu au plus tard quinze jours après que l’assuré s’est présenté à la commune ou à l’office compétent en vue du placement (al. 1) ; l’office compétent a, au moins, un entretien de conseil et de contrôle par mois avec chaque assuré. Lors de cet entretien, il contrôle l’aptitude au placement de l’assuré et examine si celui-ci est disposé à être placé (al. 2) ; l’office compétent convoque à</w:t>
      </w:r>
    </w:p>
    <w:p>
      <w:r>
        <w:t>A/3929/2019 - 4/8 - un entretien de conseil et de contrôle, tous les deux mois au moins, les assurés qui exercent une activité à plein temps leur procurant un gain intermédiaire ou une activité bénévole relevant de l’art. 15 al. 4 LACI (al. 3) ; il convient avec l’assuré de la manière dont il pourra être atteint en règle générale dans le délai d’un jour (al. 4). Selon l’art. 25 al. 1 let. d OACI, l’office compétent décide à la demande de l’assuré de déplacer la date de son entretien de conseil et de contrôle s’il apporte la preuve qu’il ne peut se libérer à la date convenue en raison d’un événement contraignant, notamment parce qu’il doit se déplacer pour se présenter à un employeur. Le courrier type de convocation à un entretien de conseil précise que toute absence injustifiée entraîne une suspension de l’éventuel droit de l’assuré aux indemnités de chômage et qu’en cas d’empêchement, il faut avertir le conseiller en personnel au moins vingt-quatre heures à l’avance.</w:t>
      </w:r>
    </w:p>
    <w:p>
      <w:r>
        <w:rPr>
          <w:b/>
        </w:rPr>
        <w:t>E. 4</w:t>
      </w:r>
    </w:p>
    <w:p>
      <w:r>
        <w:t>a. Le droit de l’assuré à l’indemnité est suspendu lorsqu’il est établi que celui-ci n’observe pas les prescriptions de contrôle du chômage ou les instructions de l’autorité compétente (cf. art. 30 al. 1 let. d LACI). Cette disposition s’applique notamment lorsque l’assuré manque un entretien de conseil et de contrôle (voir pour un résumé de la jurisprudence à ce sujet DTA 2000 n° 21 p. 101). Selon l’art. 16 al. 1 let. b OACI, l’office compétent examine s’il y a motif à suspension lorsque l’assuré ne donne pas suite aux injonctions qui lui ont été adressées. S’il y a motif à suspension, il prononce la suspension par voie de décision, conformément à l’art. 16 al. 2 OACI. b.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 du Tribunal fédéral des assurances sociales C 145/01 du 4 octobre 2001 consid. 2. b) ; Boris RUBIN, Commentaire de la loi sur l’assurance-chômage, 2014, n. 50 ad art. 30 et références citées). Tel est le cas, notamment, s’il a rempli de façon irréprochable ses obligations à l’égard de l’assurance-chômage durant les douze mois précédant cet oubli. Il suffit que l’assuré ait déjà commis une faute, de quelque nature qu’elle soit, sanctionnée ou non, pour qu’une sanction se justifie en cas d’absence injustifiée (DTA 2013 p. 185). Un éventuel manquement antérieur ne doit plus être pris en considération (arrêt du Tribunal fédéral des assurances C 123/04 du 18 juillet 2005). Même une négligence légère dans l’accomplissement de l’obligation de renseigner peut entraîner une sanction (DTA 2007 p. 210).</w:t>
      </w:r>
    </w:p>
    <w:p>
      <w:r>
        <w:t>A/3929/2019 - 5/8 - À titre d’exemples, le Tribunal fédéral a considéré qu’il ne se justifiait pas de prononcer une suspension à l’égard d’assurés qui ne s’étaient pas présentés à un entretien de conseil, l’un parce qu’il avait confondu la date de son rendez-vous avec une autre date, l’autre parce qu’il était resté endormi, avait immédiatement appelé l’office régional de placement, à son réveil, pour s’excuser de son absence. Dans les deux cas, les assurés avaient toujours fait preuve d’un comportement ponctuel (arrêt du Tribunal fédéral des assurances C 145/01 du 4 octobre 2001). Le Tribunal fédéral a admis que la suspension du droit à l’indemnité de l’assuré était injustifiée dans un cas où celui-ci avait noté par erreur dans son agenda un rendez-vous à l’ORP le 29 septembre 2006 au lieu du 26 septembre 2006. En effet, l’assuré n’avait aucunement manqué à ses obligations et avait réagi immédiatement après avoir eu connaissance de son erreur (arrêt du Tribunal fédéral 8C_157/2009 du 3 juillet 2009).</w:t>
      </w:r>
    </w:p>
    <w:p>
      <w:r>
        <w:rPr>
          <w:b/>
        </w:rPr>
        <w:t>E. 5</w:t>
      </w:r>
    </w:p>
    <w:p>
      <w:r>
        <w:t>a. Selon l’art. 30 al. 3 3ème phrase LACI, la durée de la suspension est proportionnelle à la gravité de la faute de l’assuré et ne peut excéder, par motif de suspension, 60 jours. Selon l’art. 45 al. 2 OACI, la durée de la suspension est de 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(arrêt du Tribunal fédéral des assurances C 254/06 du 26 novembre 2007 consid. 5.3).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Elles ne lient ni les administrés, ni le juge, ni même l’administration qui pourront, le cas échéant, aller en dessous du minimum prévu par le barème indicatif (arrêt du Tribunal fédéral 8C_708/2019 consid. 4.1). Selon la barème (Bulletin LACI IC/D79) établi par le SECO, lorsque l’assuré ne se présente pas à un entretien de conseil ou à une séance d’information sans motif valable, la sanction se situe entre cinq et huit jours s’il s’agit du premier manquement (cf. arrêt du Tribunal fédéral 8C_777/2017 du 2 août 2018 consid. 6.2). c. La quotité de la suspension du droit à l’indemnité de chômage dans un cas concret constitue une question relevant du pouvoir d’appréciation (arrêt du Tribunal fédéral 8C_194/2013 du 26 septembre 2013 consid. 5.2). Le juge ne s’écarte de</w:t>
      </w:r>
    </w:p>
    <w:p>
      <w:r>
        <w:t>A/3929/2019 - 6/8 -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6</w:t>
      </w:r>
    </w:p>
    <w:p>
      <w:r>
        <w:t>Une sommation préalable n’est en principe pas obligatoire en cas de suspension du droit à l’indemnité. En cas de manquement, une sanction doit être prononcée. Le seul cas de figure où le principe de l’avertissement préalable doit être observé est celui de l’absence isolée à un entretien de l’ORP, lorsqu’il s’agit de l’unique manquement et que le chômeur prend par ailleurs ses obligations au sérieux. Dans tous les autres cas, il n’y a pas de place pour un avertissement, même si le comportement de l’assuré est par ailleurs irréprochable (Boris RUBIN, op. cit., ch. 17 ad art. 30).</w:t>
      </w:r>
    </w:p>
    <w:p>
      <w:r>
        <w:rPr>
          <w:b/>
        </w:rPr>
        <w:t>E. 7</w:t>
      </w:r>
    </w:p>
    <w:p>
      <w:r>
        <w:t>En l’espèce, il n’est pas contesté que le recourant ne s’est pas présenté à son entretien de conseil du 19 juillet 2019, auquel il avait été dûment convoqué. L’intéressé s’en explique en alléguant que l’entretien avait été fixé pendant une période durant laquelle il avait été en contact quotidien avec de bonnes opportunités d’emploi. Cela l’avait amené à être particulièrement actif et quelque peu stressé. Le vendredi 19 juillet au matin, il avait reçu, pour la première fois en douze mois, la confirmation pour un « assessment », dernière étape avant un éventuel contrat. Avec cette argumentation, on comprend que le recourant a manqué son rendez-vous avec son conseiller en placement en raison d’un oubli dû à une inadvertance. Il convient donc d’examiner si l’intéressé peut tirer profit de la jurisprudence précitée en cas d’absence consécutive à une erreur ou à une inattention (cf. supra consid. 4b). Il ressort certes du dossier que le recourant s’est excusé spontanément de son oubli par courriel du 21 juillet 2019. Reste à voir si on peut retenir que le recourant prend ses obligations de chômeur et de bénéficiaire de prestations très au sérieux. D’après la jurisprudence, tel est le cas, notamment, s’il a rempli de façon irréprochable ses obligations à l’égard de l’assurance-chômage durant les douze mois précédant cet oubli. En l’occurrence, même admettre que le recourant prend ses obligations de recherches très au sérieux – ce qui n’est pas contesté -, il n’est pas possible de retenir qu’il a rempli ses obligations de chômeur et de bénéficiaire de prestations de façon irréprochable durant les douze mois précédant son oubli. Il est en effet établi que l’intéressé s’est présenté tardivement à un entretien de conseil le 4 septembre 2018. Sur ce point, l’intéressé allègue, dans le présent recours, que son retard était dû à un arrêt maladie prolongé pour épuisement professionnel. Outre que cette explication paraît douteuse dans la mesure où le recourant avait indiqué avoir enregistré par inadvertance une heure erronée dans son agenda (cf. courriel du recourant du 4 septembre 2018), force est de rappeler qu’un manquement antérieur,</w:t>
      </w:r>
    </w:p>
    <w:p>
      <w:r>
        <w:t>A/3929/2019 - 7/8 - de quelque nature qu’il soit, sanctionné ou non, suffit pour qu’une sanction se justifie en cas d’absence injustifiée. Le principe d’une sanction est donc justifié. Quant à la quotité de la suspension prononcée, elle est conforme au barème du SECO, étant relevé que l’intimé a retenu la sanction la moins sévère de la fourchette applicable en cas de premier manquement du même type. En cela, la sanction prononcée respecte les principes de proportionnalité et d’égalité de traitement. Force dès lors est de constater qu’il ne peut lui être reproché d’avoir excédé son pouvoir d’appréciation.</w:t>
      </w:r>
    </w:p>
    <w:p>
      <w:r>
        <w:rPr>
          <w:b/>
        </w:rPr>
        <w:t>E. 8</w:t>
      </w:r>
    </w:p>
    <w:p>
      <w:r>
        <w:t>Aussi le recours ne peut-il être que rejeté. La procédure est gratuite (art. 61 let. a LPGA). * * * * * *</w:t>
      </w:r>
    </w:p>
    <w:p>
      <w:r>
        <w:t>A/3929/2019 - 8/8 -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