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ATAS/251/2016 vom 29. März 2016</w:t>
      </w:r>
    </w:p>
    <w:p>
      <w:r>
        <w:t>GE Cour de justice, 2016-03-29, FR</w:t>
      </w:r>
    </w:p>
    <w:p>
      <w:r>
        <w:rPr>
          <w:b/>
        </w:rPr>
        <w:t xml:space="preserve">Quelle: </w:t>
      </w:r>
      <w:r>
        <w:t>https://mcp.opencaselaw.ch/entscheid/ge_gerichte_ATAS_251_2016</w:t>
      </w:r>
    </w:p>
    <w:p>
      <w:r>
        <w:t>FR: GE_GERICHTE ATAS/251/2016 du 29 mars 2016</w:t>
      </w:r>
    </w:p>
    <w:p>
      <w:r>
        <w:t>IT: GE_GERICHTE ATAS/251/2016 del 29 marzo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prévues par l’art. 61 let. b LPGA (cf. aussi art. 89B LPA). La recourante a qualité pour recourir (art. 59 LPGA). c. Le présent recours sera donc déclaré recevable.</w:t>
      </w:r>
    </w:p>
    <w:p>
      <w:r>
        <w:t>A/1019/2015 - 15/28 -</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t>A/1019/2015 - 16/28 -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Le présent recours porte d’une part sur le point de savoir quel taux d’activité professionnelle la recourante aurait à défaut d’atteinte à la santé, et donc sur son statut si ce taux était de 100 %, et d’autre part sur la répercussion de ses atteintes à la santé sur sa capacité de travail et de gain, donc sur le principe et le degré de son invalidité. Il n’est pas contesté que, comme l’intimé l’a retenu par sa communication du 20 février 2012, aucune mesure de réadaptation professionnelle n’est possible en l’espèce. Est ainsi en jeu le droit de la recourante à une rente d’invalidité, le cas échéant en considération de quel taux d’invalidité.</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w:t>
      </w:r>
    </w:p>
    <w:p>
      <w:r>
        <w:t>A/1019/2015 - 17/28 -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w:t>
      </w:r>
    </w:p>
    <w:p>
      <w:r>
        <w:t>A/1019/2015 - 18/28 - travaux habituels (art. 28a LAI et 27 et 27bis du règlement sur l’assurance- 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ATF 104 V 136 consid. 2a).</w:t>
      </w:r>
    </w:p>
    <w:p>
      <w:r>
        <w:rPr>
          <w:b/>
        </w:rPr>
        <w:t>E. 6</w:t>
      </w:r>
    </w:p>
    <w:p>
      <w:r>
        <w:t>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b. En l’espèce, la recourante a indiqué, lors de l’enquête économique sur le ménage, qu’elle travaillerait à 100 % si elle n’était pas atteinte dans sa santé. Mais à l’instar de l’enquêtrice, l’intimé a retenu un taux de 50 %, en se fondant essentiellement sur le fait que la recourante n’avait – selon l’intimé – jamais travaillé à 100 % (soit 44h/sem dans la branche considérée du nettoyage), sauf deux mois en 1993 et trois mois en 1995. La recourante n’a pas démontré que, dans les faits, elle aurait travaillé par le passé durablement à plein temps. Il apparaît néanmoins, en termes de vraisemblance prépondérante, que son taux d’activité n’a pas été partiel durant les quelque dix ans durant lesquels elle a été femme de ménage dans une famille au Koweit, puis que – dans les circonstances ayant caractérisé sa vie d’abord de réfugiée, puis de femme ayant eu deux AVC, ainsi que d’épouse et surtout mère de petits enfants, au sein d’une famille serrée financièrement – elle a pris des emplois dans la mesure où lesdites circonstances, conjuguées à son absence de formation et son manque de</w:t>
      </w:r>
    </w:p>
    <w:p>
      <w:r>
        <w:t>A/1019/2015 - 19/28 - maîtrise du français, le lui ont permis, à des taux d’activité ayant occasionnellement dépassé celui de 50 %, et ce non seulement deux mois en 1993 et trois mois en 1995 mais aussi en l’année 2009 durant laquelle l’intimé relève lui-même qu’elle aurait travaillé 20h/sem chez W_____ et 10h/sem chez X______ Services, donc 30h/sem. Le fait que la recourante n’a pas durablement travaillé à plein temps par le passé n’autorise pas à écarter non simplement l’hypothèse mais aussi la vraisemblance qu’à tout le moins les dernières années ayant précédé la prise de la décision attaquée (en février 2015), la recourante aurait augmenté son taux d’activité au-delà d’un 50 % à défaut d’atteinte à la santé, dès lors que, d’une part, des circonstances expliquent qu’elle ne l’avait pas fait antérieurement, alors que le cas échéant elle l’aurait pu d’un point de vue médical, et d’autre part que ses atteintes à la santé ne le lui ont ensuite pas permis. Il apparaît tout à fait vraisemblable qu’alors que ses trois enfants, nés respectivement en 1994, 1996 et 2001, n’avaient pas encore une autonomie suffisante, même au début de leur scolarité, la recourante n’a en tout état pas souhaité exercer une activité lucrative supérieure à un mi-temps, pour se consacrer prioritairement aux tâches éducatives et ménagères. Il est cependant non moins hautement plausible qu’elle aurait eu par la suite à la fois l’ambition et le besoin de le faire, dès les années 2010 (lorsque son troisième enfant avait atteint au moins 9 ans), mais qu’alors ses problèmes de santé sont venus accroître ses difficultés socioculturelles de trouver un ou des emplois totalisant un taux d’activité dépassant un 50 %, au point d’ailleurs de ne pas même lui permettre d’assumer un mi-temps. En constitue un indice le fait qu’à cette période charnière, elle s’est inscrite au chômage pour un plein temps et a été acceptée comme chômeuse à la recherche d’un emploi à plein temps. Au surplus – ainsi que l’intimé ne le conteste d’ailleurs pas –, la recourante avait un bon motif de vouloir travailler davantage, à savoir des raisons financières, comme elle l’a fait valoir devant l’enquêtrice. Il apparaît en effet des plus vraisemblable que les revenus mensuels du couple (CHF 4'700.- pour le mari et CHF 600.- pour la recourante), plus les allocations familiales, couvraient à peine le minimum vital de la famille, de l’ordre de CHF 5'600.- par mois (cf. Normes d'insaisissabilité pour l'année 2015, du 5 décembre 2014). Ainsi que l’enquêtrice l’a relevé, le budget familial était serré. Il était ainsi dans l’ordre des choses qu’une fois les enfants devenus plus autonomes (soit progressivement dès les année 2010), la recourante aurait très vraisemblablement cherché et réussi, en l’absence d’atteinte à la santé, à augmenter son taux d’activité, et ce au-delà d’un 50 %, afin d’accroître les revenus du couple. L’enquêtrice a douté que la recourante avait compris « ce que cela représent(ait) de travailler 44 heures/semaine à 50 ans sur une longue durée ». Cette remarque, formulée en des termes certes imparfaits, doit être comprise comme l’appréciation que la recourante forçait quelque peu le trait en disant qu’elle travaillerait à 100 % si elle était en bonne santé. Compte tenu de la force probante revenant en principe</w:t>
      </w:r>
    </w:p>
    <w:p>
      <w:r>
        <w:t>A/1019/2015 - 20/28 - aux enquêtes économiques sur le ménage (cf. consid. 9), cette appréciation ne saurait n’avoir aucun poids ; elle ne contrebalance en revanche pas celle qu’en l’absence d’atteinte à la santé, la recourante aurait travaillé à un taux d’activité supérieur à 50 %. c. Le taux de 50 % attribué par l’intimé à la sphère professionnelle de la recourante est insuffisant. La chambre de céans estime qu’en termes de vraisemblance prépondérante, à défaut d’atteinte à la santé, la recourante aurait exercé une activité lucrative à un taux supérieur à un mi-temps, mais qu’il relève de la simple possibilité (et non de la vraisemblance prépondérante) que ce taux d’activité aurait été de 100 %. Au regard des circonstances du cas d’espèce, le passage de la vraisemblance prépondérante à la simple possibilité se situe vers un 75 %. Comme l’intimé l’a retenu à juste titre sur le plan du principe, la recourante doit se voir attribuer un statut mixte, mais les parts des sphères professionnelle et ménagère doivent être fixées à respectivement 75 % et 25 %. Le recours est donc partiellement bien fondé sur la question du statut de la recourante.</w:t>
      </w:r>
    </w:p>
    <w:p>
      <w:r>
        <w:rPr>
          <w:b/>
        </w:rPr>
        <w:t>E. 7</w:t>
      </w:r>
    </w:p>
    <w:p>
      <w:r>
        <w:t>a. Concernant la sphère ménagère de la recourante. il sied de rappeler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w:t>
      </w:r>
    </w:p>
    <w:p>
      <w:r>
        <w:t>A/1019/2015 - 21/28 -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En l’espèce – abstraction faite de la question, déjà tranchée, de son taux d’activité professionnelle en l’absence d’atteinte à la santé –, la recourante ne remet pas en question les appréciations que l’enquêtrice a faites dans son cas respectivement à propos de la pondération des différents postes usuels d’activités ménagères, des empêchements de la recourante de les assumer et de l’exigibilité pouvant être attendue des membres de la famille. Il est par ailleurs établi, à teneur du rapport d’expertise psychiatrique de la recourante, que cette dernière ne souffre pas de maladie psychiatrique. Les appréciations que l’enquêtrice a faites notamment des empêchements de la recourante n’apparaissent pas contraires aux données du dossier, en particuliers eu égard aux troubles neuropsychologiques retenus. Les empêchements retenus par l’enquêtrice sont en effet globalement élevés, en harmonie avec la sévérité de ces troubles. Sans l’exigibilité retenue à la charge des membres de sa famille, l’empêchement pondéré total serait de 47.45 % pour les tâches ménagères, générant un degré d’invalidité de 11.86 % (25 % x 47.45 %) pour la seule sphère ménagère. En tenant compte de cette exigibilité – ainsi qu’il le faut –, ce taux est de 5.36 % (25 % x 21.45 %). c. La décision attaquée doit être corrigée sur ce point. Ceci n’est que la conséquence de la modification de la proportion respective attribuée aux parts professionnelle et ménagère.</w:t>
      </w:r>
    </w:p>
    <w:p>
      <w:r>
        <w:rPr>
          <w:b/>
        </w:rPr>
        <w:t>E. 8</w:t>
      </w:r>
    </w:p>
    <w:p>
      <w:r>
        <w:t>a. Concernant la sphère professionnelle, l’intimé a retenu que la capacité de travail et de gain de la recourante était notablement restreinte depuis octobre 2011, la recourante se trouvant même en incapacité totale de travailler dans son activité</w:t>
      </w:r>
    </w:p>
    <w:p>
      <w:r>
        <w:t>A/1019/2015 - 22/28 - professionnelle mais y travaillant néanmoins à raison de 10h/sem, représentant un 23.25 % d’activité dans ladite branche. La recourante estime quant à elle que son incapacité de gain est totale, si bien qu’une rente entière d’invalidité doit lui être octroyée. b. Pour déterminer si et dans quelle mesure les atteintes à la santé de la recourante affectent la capacité de travail et de gain de cette dernière, il faut en premier lieu se référer aux avis et rapports émis à ce propos par les spécialistes, à savoir, en l’espèce, par les médecins et la neuropsychologue. Il incombe à l’administration et, sur recours, au juge d’apprécier les preuves librement (art. 61 let. c in fine LPGA ; art. 20 al. 1 phr. 2 LPA), étant cependant précisé que la jurisprudence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w:t>
      </w:r>
    </w:p>
    <w:p>
      <w:r>
        <w:t>A/1019/2015 - 23/28 -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A/1019/2015 - 24/28 - une instruction complémentaire sous la forme d'une nouvelle expertise médicale (ATF 125 V 351 consid. 3b/aa et les références).</w:t>
      </w:r>
    </w:p>
    <w:p>
      <w:r>
        <w:rPr>
          <w:b/>
        </w:rPr>
        <w:t>E. 9</w:t>
      </w:r>
    </w:p>
    <w:p>
      <w:r>
        <w:t>a. En l’espèce, le 13 octobre 2011, le Dr N______, spécialiste en médecine interne et médecin traitant de la recourante, a fait état – en plus des AVC de 1991 et 2001 – de troubles de la concentration, de troubles mnésiques et d’un possible trouble de l’adaptation, diagnostics justifiant de retenir, sur le plan médical, une totale incapacité de travail dans l’activité exercée de nettoyeuse (pourtant encore exercée à raison de 10h/sem). b. Dans son rapport du 13 janvier 2012, la neuropsychologue Q______ a posé le diagnostic, ayant une répercussion sur la capacité de travail, de troubles neuropsychologiques sévères et diffus touchant les fonctions langagières, praxiques constructives et mnésiques, dont l’étiologie la plus probable était vasculaire compte tenu des antécédents. Le tableau que présentait la recourante était incompatible avec une activité en économie libre ; la capacité de travail de la recourant était nulle. c. À teneur du rapport du 27 décembre 2012 du Dr R______, spécialiste FMH en neurologie, la recourante présentait cliniquement des signes d’un dysfonctionnement exécutif important (conceptualisation, programmation, inhibition et flexibilité mentales), un déficit modéré en mémoire épisodique antérograde, des difficultés importantes en praxies constructives (dès le niveau simple), ainsi que les éléments d’un déficit langagier (expression et compréhension). Elle avait d’importantes difficultés exécutives et mnésiques, et parallèlement des perturbations gnosiques et praxiques légèrement moins marquées. Ledit expert a retenu le diagnostic ayant une répercussion sur la capacité de travail de troubles mnésiques et cognitifs exécutifs associés à un syndrome dépressif et de désinsertion sévère, sans lien spécifique avec les anciennes thromboses cérébrales (en l’absence de toute nouvelle lésion cérébrale depuis 2001). Il y avait eu aggravation de l’état de santé de la recourante à la fin des années 2000, en relation avec le développement d’un état dépressif et anxieux sévère, non traité. L’incapacité de travail de la recourante comme nettoyeuse était de 50 % (4h/jour), à la condition que son activité puisse être monitorée et supervisée de façon étroite. d. Le 26 juin 2013, le Dr T______, psychiatre, a cependant nié que la recourante présentait une maladie psychiatrique responsable d’une atteinte à sa capacité de travail de longue durée. Du point de vue psychiatrique, elle avait une capacité de travail de 100 % tant dans son activité habituelle que dans toute autre activité. e. À nouveau invitée à se prononcer, l’experte neuropsychologue Q______ a estimé, le 21 janvier 2014, que la recourante présentait des troubles neuropsychologiques sévères touchant toutes les fonctions cognitives : langage, praxies, gnosies visuelles, mémoire épisodique antérograde, mémoire sémantique, fonctions exécutives, capacités de raisonnement. Certains troubles (langage oral, praxies constructives, mémoire épisodique et sémantique, fonctions exécutives),</w:t>
      </w:r>
    </w:p>
    <w:p>
      <w:r>
        <w:t>A/1019/2015 - 25/28 - étaient clairs et ne pouvaient être expliqués uniquement par le fait que l’assurée n’avait pas été scolarisée ; pour les autres fonctions (langage écrit, capacités de raisonnement), il était plus difficile de faire la part des choses entre ce qui était dû à l’illettrisme (ou à la non-scolarisation) et à d’autres causes organiques. Ladite experte a déclaré maintenir les conclusions de son précédent rapport, à savoir que la recourante présentait des troubles neuropsychologiques si sévères qu’elle n’était pas à même d’exercer une activité professionnelle en économie libre. f. L’avis médical que le SMR a alors émis, le 19 mai 2014, sous la plume de la Dresse U______ a été que la recourante avait une capacité de travail nulle dans toute activité. Nonobstant les remarques faites dans l’intervalle par l’enquêtrice ayant procédé à l’enquête économique sur le ménage, ladite doctoresse a maintenu l’avis, le 26 novembre 2014, que, du point de vue médical, ni l’activité de nettoyeuse ni aucune autre activité professionnelle n’étaient exigibles de la recourante.</w:t>
      </w:r>
    </w:p>
    <w:p>
      <w:r>
        <w:rPr>
          <w:b/>
        </w:rPr>
        <w:t>E. 10</w:t>
      </w:r>
    </w:p>
    <w:p>
      <w:r>
        <w:t>Les avis émis par les médecins et la neuropsychologue sont moins divergents que cela n’apparaît de prime abord. Il importe en effet de les comprendre au regard des spécialités médicales de leurs auteurs respectifs, mais aussi d’apprécier dans quelle mesure leur divergences sont pertinentes. L’avis du Dr N______ n’est certes pas déterminant compte tenu du fait que son rapport (du 13 octobre 2011) ne comporte pas d’étude un tant soit peu approfondie des points litigieux importants, à la suite d’examens complets et d’une prise en considération des plaintes exprimées – nonobstant le renvoi faits aux rapports développés émis par les médecins des HUG dans le contexte des deux AVC de la recourante – et n’a pas force probante. Il n’en pointe pas moins les problèmes alors actuels de la recourante, que les avis ultérieurs des experts confirmeront, de même que la répercussion de ces problèmes sur la capacité de travail (du moins dans la profession exercée). Pour l’essentiel, le neurologue R______ a mis en évidence un tableau largement superposable à celui dressé par la neuropsychologue Q______, en accordant du poids surtout aux troubles mnésiques et exécutifs de la recourante et moins à ses perturbations gnosiques et praxiques, d’une part, et en les associant à un syndrome dépressif et anxieux sévère non traité, d’autre part. Or, le psychiatre T______ a contesté que la recourante présentât des éléments suffisants d’un tableau de dépression chronique de l’humeur et, plus généralement, une maladie psychiatrique incapacitante. Il y a dès lors tout lieu d’être convaincu par l’avis de l’experte neuropsychologue Q______ qu’un syndrome dépressif ne pouvait expliquer à lui seul l’ensemble du tableau neurologique observé, au demeurant compatible avec un status après deux AVC (frontal sous-cortical droit occipital droit avec thrombose temporale gauche).</w:t>
      </w:r>
    </w:p>
    <w:p>
      <w:r>
        <w:t>A/1019/2015 - 26/28 - La divergence entre les expertises neuropsychologiques et neurologiques considérées tient donc essentiellement à l’origine des troubles constatés, mais ni à leur existence ni, sur le principe, à leur effet incapacitant. Pour le surplus, l’avis de l’expert T______ est explicitement limité au domaine de la psychiatrie, s’agissant notamment de l’évaluation qu’il a faite de la capacité de travail de la recourante. L’avis du Dr T______ relatif à la cognition et la mémoire de la recourante ne saurait se voir reconnaître de poids dans la mesure où, à l’inverse de la neuropsychologue (elle, même par deux fois), il ne s’est pas basé sur des tests neuropsychologiques. Concernant l’intensité de l’effet des troubles retenus sur la capacité de travail de la recourante, l’appréciation qu’en a faite l’experte neuropsychologue participe du caractère convaincant de ses deux rapports, répondant l’un et l’autre aux réquisits jurisprudentiels relatifs à la force probante des rapports d’expertise, en plus qu’elle apparaît cohérente avec la sévérité des troubles retenus. Enfin, la doctoresse U______ du SMR a admis et répété que la recourante avait une capacité de travail nulle dans toute activité. Ainsi – indépendamment d’éventuels problèmes rhumatologiques, sujet à propos duquel il sied cependant de relever que ni le Dr N______, ni la neuropsychologue Q______, ni le neurologue R______ n’en font mention, seul le psychiatre T______ y faisant allusion –, il se justifie de retenir que, d’un point de vue médical, la recourante présente une capacité de travail nulle dans toute activité professionnelle.</w:t>
      </w:r>
    </w:p>
    <w:p>
      <w:r>
        <w:rPr>
          <w:b/>
        </w:rPr>
        <w:t>E. 11</w:t>
      </w:r>
    </w:p>
    <w:p>
      <w:r>
        <w:t>a. Il ne s’ensuit pas qu’elle a forcément un degré d’invalidité de 100 % dans la sphère professionnelle. En effet, comme le relève l’intimé, la recourante maintient une activité professionnelle de nettoyeuse à raison de 10h/sem, et ce depuis plusieurs années, de plus apparemment sans baisse de rendement à s’en tenir au fait que le(s) client(s) où l’entreprise de nettoyage l’employant l’a placée n’a (ou n’ont) pas émis de plainte à son propos. Or, la notion d’invalidité est une notion économique (cf. consid. 5c). Dans la mesure où la recourante démontre, dans les faits, qu’elle a une capacité de travail de 23.25 % par rapport à un plein temps dans la branche professionnelle considérée, force est d’en tenir compte dans l’appréciation de sa capacité de gain et, partant, de son invalidité. b. L’intimé prétend que la perte de gain que subit la recourante dans la sphère professionnelle est de 53.50 %, mais il ne l’explique en aucune façon, en dépit du fait que la recourante, a priori non sans raison, a contesté la méthode d’établissement de ce degré d’invalidité dans ladite sphère. Dès lors que le nombre d’heures de travail hebdomadaire et le salaire horaire de la recourante sont connus, de même que le nombre d’heures de travail hebdomadaire d’un plein temps dans la branche en question, et que les comptes salaire de la recourante des années 2011 à 2014 figurent au dossier, on ne voit pas pourquoi l’intimé n’a pas appliqué la méthode ordinaire de comparaison des revenus pour</w:t>
      </w:r>
    </w:p>
    <w:p>
      <w:r>
        <w:t>A/1019/2015 - 27/28 - quantifier l’invalidité de la recoutante dans sa sphère professionnelle, à savoir en comparant le revenu du travail que la recourante pourrait obtenir en exerçant à 23.25 % son activité de nettoyeuse (considérée dans cette perspective comme celle qu’on peut raisonnablement attendre d’elle) et le revenu qu’elle pourrait réaliser, dans cette même branche, si elle n’avait pas d’atteinte à la santé, taux devant ensuite être pondéré avec la mesure dans laquelle elle exercerait cette activité professionnelle à défaut d’atteinte à la santé (à savoir, selon ce que la chambre de céans a retenu, 75 %). c. Il n’y a pas lieu, en l’espèce, que la chambre de céans détermine elle-même le degré d’invalidité pertinent pour la sphère professionnelle, dès lors que la décision attaquée doit être annulée et la cause être renvoyée à l’intimé pour nouvelle décision compte tenu de la modification des parts respectives des sphères professionnelle et ménagère de la recourante (à savoir 75 % et 25 %) et des effets de cette modification sur le droit de la recourante à une rente d’invalidité. En effet, même en s’en tenant à un degré d’invalidité (inexpliqué) de 53.50 % pour la sphère professionnelle, la pondération des taux pertinents au regard desdites parts donnerait 40.125 % pour la sphère professionnelle (75 % x 53.5 %) et 5.25 % pour la sphère ménagère (25 % x 21 %). Le degré d’invalidité total serait ainsi de 45.375 %, à arrondir à 45 %, et la recourante aurait droit à un quart de rente d’invalidité (art. 28 al. 2 LAI). Il appartiendra à l’intimé d’établir et expliciter, au titre de la motivation de sa nouvelle décision, le degré d’invalidité propre à la sphère professionnelle de la recourante, en plus de tenir compte de la proportion attribuée par la chambre de céans aux sphères respectivement professionnelle et ménagère de la recourante, ainsi que, le cas échéant, de tout nouvel élément qui, à sa requête ou spontanément, serait porté à sa connaissance.</w:t>
      </w:r>
    </w:p>
    <w:p>
      <w:r>
        <w:rPr>
          <w:b/>
        </w:rPr>
        <w:t>E. 12</w:t>
      </w:r>
    </w:p>
    <w:p>
      <w:r>
        <w:t>a. La décision attaquée sera donc annulée et la cause renvoyée à l’intimé pour nouvelle décision. b. La procédure n'étant pas gratuite, en dérogation à l’art. 61 let. a LPGA (art. 69 al. 1bis phr. 1 LAI), il y a lieu de condamner l’intimé au paiement d'un émolument, arrêté en l’espèce à CHF 200.- (art. 69 al. 1bis phr. 2 in fine LAI). c. La recourante obtenant partiellement gain de cause et ayant été représentée par un avocat, une indemnité lui sera accordée à titre de participation à ses frais et dépens (art. 61 let. g LPGA ; art. 6 du règlement sur les frais, émoluments et indemnités en matière administrative du 30 juillet 1986 [RFPA - E 5 10.03]), indemnité qui sera arrêtée à CHF 1'000.-. * * * * * * PAR CES MOTIFS, LA CHAMBRE DES ASSURANCES SOCIALES : Statuant</w:t>
      </w:r>
    </w:p>
    <w:p>
      <w:r>
        <w:t>A/1019/2015 - 28/28 -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