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ATAS/251/2008 vom 4. März 2008</w:t>
      </w:r>
    </w:p>
    <w:p>
      <w:r>
        <w:t>GE Cour de justice, 2008-03-04, FR</w:t>
      </w:r>
    </w:p>
    <w:p>
      <w:r>
        <w:rPr>
          <w:b/>
        </w:rPr>
        <w:t xml:space="preserve">Quelle: </w:t>
      </w:r>
      <w:r>
        <w:t>https://mcp.opencaselaw.ch/entscheid/ge_gerichte_ATAS_251_2008</w:t>
      </w:r>
    </w:p>
    <w:p>
      <w:r>
        <w:t>FR: GE_GERICHTE ATAS/251/2008 du 4 mars 2008</w:t>
      </w:r>
    </w:p>
    <w:p>
      <w:r>
        <w:t>IT: GE_GERICHTE ATAS/251/2008 del 4 marzo 2008</w:t>
      </w:r>
    </w:p>
    <w:p>
      <w:pPr>
        <w:pStyle w:val="Heading2"/>
      </w:pPr>
      <w:r>
        <w:t>Erwägungen</w:t>
      </w:r>
    </w:p>
    <w:p>
      <w:r>
        <w:rPr>
          <w:b/>
        </w:rPr>
        <w:t>E. 11</w:t>
      </w:r>
    </w:p>
    <w:p>
      <w:r>
        <w:t>Sur recours de la recourante, le TRIBUNAL FÉDÉRAL (ci-après TF) a annulé cet arrêt et renvoyé la cause à la juridiction cantonale pour qu'elle juge à nouveau au sens des considérant. Le TF a confirmé qu'il convenait de suivre les conclusions de l'expertise, mais que la capacité résiduelle de travail était de 50 % comme employée de commerce et non pas comme directrice administrative, tel que retenu en première instance. Ces activités se distinguent notamment par les ressources physiologiques et intellectuelles qu'elles requièrent. Une comparaison des gains déterminants devait donc être effectuée.</w:t>
      </w:r>
    </w:p>
    <w:p>
      <w:r>
        <w:rPr>
          <w:b/>
        </w:rPr>
        <w:t>E. 12</w:t>
      </w:r>
    </w:p>
    <w:p>
      <w:r>
        <w:t>Le Tribunal de céans a procédé à la comparution des mandataires le 13 novembre 2007. Il a été convenu de procéder à la comparaison des revenus en tenant compte du fait qu'un poste à responsabilités, avec le revenu qui lui est lié, n'est plus possible pour la recourante et que par conséquent le salaire relatif à un poste d'employée de commerce doit être pris en considération à 50 %, sur la base des statistiques. Le mandataire de la recourante a expliqué que sa cliente était directrice administrative dans l'entreprise d'art graphique de son mari, une PME, et qu'elle s'occupait de la direction et de la supervision du secrétariat, des salaires, de la comptabilité, et ne ménageait pas ses heures. Il était évident qu'aujourd'hui elle ne trouverait plus un tel poste à 50 %. Sur quoi, un délai a été fixé aux parties au 20 décembre 2007 pour produire leurs propositions de calcul d'invalidité.</w:t>
      </w:r>
    </w:p>
    <w:p>
      <w:r>
        <w:rPr>
          <w:b/>
        </w:rPr>
        <w:t>E. 13</w:t>
      </w:r>
    </w:p>
    <w:p>
      <w:r>
        <w:t>Par écriture du 20 décembre 2007, la recourante conclut à un degré d'invalidité de 82 %, subsidiairement de 72 %, soit ouvrant le droit à une rente entière d'invalidité. Par écriture du 11 janvier 2008, l'OCAI conclut à un degré d'invalidité de 68 %. Les calculs des parties seront repris ultérieurement en tant que de besoin.</w:t>
      </w:r>
    </w:p>
    <w:p>
      <w:r>
        <w:t>A/1858/2006 - 4/7 -</w:t>
      </w:r>
    </w:p>
    <w:p>
      <w:r>
        <w:rPr>
          <w:b/>
        </w:rPr>
        <w:t>E. 14</w:t>
      </w:r>
    </w:p>
    <w:p>
      <w:r>
        <w:t>Les parties se sont encore exprimées par courrier des 28 janvier 2008 et 7 février 2008, puis la cause a été gardée à juger.</w:t>
      </w:r>
    </w:p>
    <w:p>
      <w:r>
        <w:t>EN DROIT 1. Tant la compétence du Tribunal, la recevabilité du recours et l'application au cas d'espèce de la LPGA ont déjà été traitées, il n'y a pas lieu d'y revenir. Il en est de même de toute autre question que celle relative à la comparaison des gains, selon la méthode générale de comparaison des revenus, litigieuse ici. Il est notamment constant que la capacité résiduelle de travail de la recourante est de 50 % dans une activité d'employée de commerce, et que le droit à la rente s'ouvre au 1er novembre 2003. Pour la période du 1er novembre au 31 décembre 2003 le droit à la rente est régi par l'art. 28 al. 1 LAI dans sa teneur en vigueur jusqu'au 31 décembre 2003, qui prévoit que la rente est d’un quart si l’assuré présente une invalidité de 40 pour cent au moins, d’une demie pour une invalidité de 50 pour cent au moins, et entière dès 66 2/3 % au moins d’invalidité. Dès le 1er janvier 2004, vu la novelle du 21 mars 2003 modifiant la LAI (4ème révision) la teneur de l'art. 28 al. 1 LAI est la suivante: «1. L'assuré a droit à une rente s'il est invalide à 40 % au moins. La rente est échelonnée comme suit, selon le taux d'invalidité : 40 % au moins un quart, 50 % au moins une demie, 60 % au moins trois-quarts, 70 % au moins rente entière.». Quoi qu'il en soit,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2. On rappellera que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w:t>
      </w:r>
    </w:p>
    <w:p>
      <w:r>
        <w:t>A/1858/2006 - 5/7 -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effet, la preuve de l'existence de circonstances justifiant de s'écarter du revenu effectivement réalisé est soumise à des exigences sévères, qu'il s'agisse de l'évaluation du revenu avec ou sans invalidité et de la preuve de circonstances justifiant de s'écarter du revenu effectif en faveur ou en défaveur de l'assuré (arrêt non publié W. du 23 juillet 1999 [I 200/98];) 3. Le taux d'invalidité se calcule par la formule suivante : [RS-RI X100] : RS = X%, où RS est le revenu sans invalidité et RI le revenu avec invalidité. Revenu avec invalidité (RI): La recourante préconise que l'on retienne le salaire mensuel brut de 4682 fr. correspondant au TA 1, secteur 3, services en général, niveau 3, femmes, tandis que l'OCAI considère qu'il faut retenir le salaire de 5'070 fr. par mois correspondant au TA 7, autres activités commerciales et administratives, connaissances spécialisées (niveau 3). Le TA 7 est préférable, en effet, car il est plus détaillé. L'activité « autre activités commerciale et administrative » ne correspond toutefois pas assez au domaine d'activité de la recourante, car avec un certificat d'employée de commerce elle peut travailler dans le secrétariat, et il y a eu lieu de prendre le domaine d'activité « secrétariat, travaux de chancellerie », effectivement niveau 3 de</w:t>
      </w:r>
    </w:p>
    <w:p>
      <w:r>
        <w:t>A/1858/2006 - 6/7 - qualifications, femmes, soit un salaire mensuel de 5'417 fr. pour 2002, et 5'526 fr. selon l'ESS 2004, qui sera retenue ici vu la prise d'effet du droit à la rente au mois de novembre 2003, pour une activité de 40 heures, soit 5'760 fr. pour 41,7 heures habituelles de travail (La Vie économique 3/2006). Le salaire annuel doit ainsi être fixé à 69'120 fr. par an. Étant donné une incapacité de travail de 50 %, le revenu brut déterminant s'élève à 34'560 fr. Il convient d'appliquer la déduction sur le salaire statistique pour tenir compte des limitations liées au handicap, de l'âge, des années de service, de la nationalité/catégorie d'autorisation de séjour et du taux d'occupation. Une telle réduction ne doit pas être effectuée de manière schématique, mais doit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l'intéressée (ATF 126 V 80 consid. 5b/bb). En l'espèce il y a lieu de tenir compte des limitations fonctionnelles (asthénie marquée et imprévisible, travail uniquement l'après-midi), de l'âge de la recourante, et du taux d'activité de 50 %). Si une réduction de 10 % telle que préconisée par l'OCAI paraît insuffisante, une réduction de 20 % peut paraître exagérée, au contraire d'une déduction de 15 %. Le revenu d'invalide s'établit dès lors à 29'376 fr. par an. Revenu sans invalidité (RS): Aucune raison, telle qu'énoncée par la jurisprudence et rappelée ci-dessus, n'existe en l'occurrence et ne justifie de s'écarter du revenu réalisé par la recourante avant l'atteinte à la santé, l'OCAI n'invoquant à cet égard aucun argument pertinent. Le revenu réalisé en 2002, 12 fois l'an, par la recourante, augmenté de l'indexation à l'évolution des salaires pour 2003, conduit à un salaire annuel brut sans invalidité de 130'878 fr., qui sera par conséquent retenu. Ainsi, le calcul est le suivant : 130'878 fr.- 29'376 fr. = 101'498 fr. : 130'878fr = 77, 55 %. 4. Il en résulte un droit à une rente entière depuis le 1er novembre 2003. Les décisions litigieuses seront dès lors annulées. La recourante, qui obtient gain de cause, a droit à l'octroi de dépens qui seront fixés en l'espèce à 2250 fr.</w:t>
      </w:r>
    </w:p>
    <w:p>
      <w:r>
        <w:t>***</w:t>
      </w:r>
    </w:p>
    <w:p>
      <w:r>
        <w:t>A/1858/2006 - 7/7 -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