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ATAS/250/2017 vom 28. März 2017</w:t>
      </w:r>
    </w:p>
    <w:p>
      <w:r>
        <w:t>GE Cour de justice, 2017-03-28, FR</w:t>
      </w:r>
    </w:p>
    <w:p>
      <w:r>
        <w:rPr>
          <w:b/>
        </w:rPr>
        <w:t xml:space="preserve">Quelle: </w:t>
      </w:r>
      <w:r>
        <w:t>https://mcp.opencaselaw.ch/entscheid/ge_gerichte_ATAS_250_2017</w:t>
      </w:r>
    </w:p>
    <w:p>
      <w:r>
        <w:t>FR: GE_GERICHTE ATAS/250/2017 du 28 mars 2017</w:t>
      </w:r>
    </w:p>
    <w:p>
      <w:r>
        <w:t>IT: GE_GERICHTE ATAS/250/2017 del 28 marzo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l’assurée a droit à une rente d'invalidité, à une IPAI fondée sur un taux supérieur à 6% et à la prise en charge des soins postérieurement au 31 mars 2014, ainsi que sur la question de savoir si elle est tenue de restituer CHF 26'340.-.</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w:t>
      </w:r>
    </w:p>
    <w:p>
      <w:r>
        <w:t>A/3389/2016 - 14/31 -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rPr>
          <w:b/>
        </w:rPr>
        <w:t>E. 6</w:t>
      </w:r>
    </w:p>
    <w:p>
      <w:r>
        <w:t>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117 V 359 consid. 4b). b. L'existence d'un traumatisme de type « coup du lapin » et de ses suites doivent être dûment attestées par des renseignements médicaux fiables (ATF 119 V 335 consid. 1; ATF 117 V 359 consid. 4b). La jurisprudence a posé récemment diverses exigences sur les mesures d'instruction nécessaires de ce point de vue (ATF 134 V 109 consid. 9).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A/3389/2016 - 15/31 -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w:t>
      </w:r>
    </w:p>
    <w:p>
      <w:r>
        <w:t>A/3389/2016 - 16/31 - constatations faites par un spécialiste qu'à l'appréciation de l'incapacité de travail par le médecin de famille (ATF 125 V 351 consid. 3b/cc et les références).</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l’occurrence, l’intimée a retenu que seuls les troubles orthopédiques devaient être pris en compte dans la détermination de la capacité de travail de la recourante, à l’exclusion des troubles neuropsychologiques (cognitifs) et psychiques, lesquels n’étaient pas en lien de causalité avec l’accident de 2009, ce que la recourante conteste. S’agissant des troubles orthopédiques, il n’est pas contesté par les parties, ni contestable au vu des pièces versées au dossier, que la recourante présente un status après accident de la voie publique en 2009 avec suite de fracture de la diaphyse humérale droite proximale traitée par clou, des plaies multiples du coude droit, au visage, à la face antérieure de l'épaule, au mamelon gauche et à la main droite, des séquelles esthétiques au niveau du visage qui allaient être traitées par chirurgie en octobre et un status après un épisode de luxation de l'épaule gauche en 2011, avec rupture interstitielle partielle du tendon du supra-épineux gauche (rapport du Dr V______ du 25 août 2015). S'agissant de la capacité de travail de la recourante, ce médecin a confirmé l'exigibilité établie par la Dresse P______, à savoir une pleine capacité de travail dans une activité sans travail des bras au-dessus du niveau des épaules, sans port de charges lourdes, sans travail accroupi ou à genoux ou nécessitant des déplacements</w:t>
      </w:r>
    </w:p>
    <w:p>
      <w:r>
        <w:t>A/3389/2016 - 17/31 - prolongés, sans montée/descente d'escaliers répétées (rapport du 28 septembre 2012). La chambre de céans constate que le rapport du Dr V______ se base sur des examens de la recourante et sur son dossier médical. L'anamnèse est complète et les plaintes ont été prises en considération. La description et l'appréciation de la situation médicale sont claires. Ce spécialiste s'est exprimé sur l'état de santé de la recourante et sur sa capacité de travail. Ses conclusions sont cohérentes, convaincantes et ne laissent pas apparaître de contradictions. On ajoutera que les conclusions du Dr V______ rejoignent l'appréciation du Dr M______ (rapports des 4 mai 2010 et 23 décembre 2011) quant à la capacité de travail sur le plan orthopédique. Par ailleurs, aucun autre spécialiste n'a émis de conclusions permettant de s'écarter de cette exigibilité. Par conséquent, c'est à juste titre que l'intimée a retenu que sur le plan orthopédique, la recourante présente une pleine capacité de travail dans une activité sans travail des bras au-dessus du niveau des épaules, sans port de charges lourdes, sans travail accroupi ou à genoux ou nécessitant des déplacements prolongés, sans montée/descente d'escaliers répétées. Sur le plan otoneurologique, la chambre de céans constate qu'il résulte du dossier versé à la procédure que la recourante souffre d'un déficit vestibulaire brusque à droite. Selon le Dr N______, expert mandaté par l'intimée, l'accident du 13 avril 2009 est la cause la plus vraisemblable de cette atteinte, laquelle entraîne des vertiges. Selon lui, toutes les activités qui doivent s'exercer en hauteur, sur des plans instables, mais aussi demander des mouvements alternant de la tête ou du corps, se baisser et se lever alternativement, travailler avec des machines qui pourraient occasionner des happements, sont contre-indiquées (rapport du 14 mars 2011). Les conclusions du Dr N______, fondées sur un examen de la recourante, sont cohérentes et ne laissent pas apparaître de contradictions. Son rapport, au demeurant non contesté par les parties, a ainsi pleine valeur probante. Il s'ensuit que le déficit vestibulaire brusque à droite est en lien de causalité naturelle avec l'accident du 13 avril 2009 et que c'est à tort que l'intimée n'a pas pris en compte les limitations fonctionnelles entraînées par ce trouble dans la détermination du degré d'invalidité de la recourante. Sur le plan neuropsychologique, l'intimée, qui ne conteste pas l'existence d'un TCC consécutif à l'accident précité, a retenu que les troubles cognitifs mnésiques, attentionnels et exécutifs dont souffre la recourante ne sont pas en lien de causalité naturelle avec cet événement, ce que cette dernière conteste. Par rapport du 14 septembre 2012, le Dr R______, sur la base des pièces du dossier, a estimé que l'on pouvait affirmer avec un degré de vraisemblance prépondérante que la recourante n'avait pas souffert d'une lésion cérébrale substantielle</w:t>
      </w:r>
    </w:p>
    <w:p>
      <w:r>
        <w:t>A/3389/2016 - 18/31 - consécutive à l'accident du 13 avril 2009 à l'origine des déficits cognitifs ou des troubles psychiques. Les IRM des 6 avril 2010 et 27 octobre 2011 – qui comportaient des séquences sensibles à l'hémosidérine, de sorte qu'ils satisfaisaient aux exigences d'un examen destiné à exclure une lésion cérébrale de nature traumatique - ne mettaient pas en évidence une lésion substantielle. De ce fait, les troubles des fonctions cognitives dont la recourante se plaignait n'étaient pas attribuables de manière causale à l'accident avec le degré de vraisemblance prépondérante requis. Enfin, sur le plan neurologique, les suites de l'accident de 2009 étaient l'hypoesthésie minime de la région du nerf facial gauche et les syncinésies de la musculature de la mimique. L'hypoesthésie n'avait aucun impact négatif sur le rendement de la recourante. La chambre de céans constate que le rapport du Dr R______ se base sur le dossier médical de la recourante. L'anamnèse est complète, la description et l'appréciation de la situation médicale sont claires. Ce spécialiste s'est exprimé sur l'état de santé de la recourante et sur les questions déterminantes de l'existence d'une lésion cérébrale objectivable et du lien de causalité naturelle avec l'accident du 13 avril 2009. Ses conclusions sont cohérentes et convaincantes. Il convient encore d'examiner si les avis d'autres spécialistes sont propres à écarter les conclusions du Dr R______. Le Dr O______, qui a certes estimé que les troubles cognitifs modérés étaient attribuables aux séquelles du TCC sévère, a toutefois admis l'absence de lésion focalisée visible sur l'imagerie cérébrale (rapport du 25 mai 2011). La recourante fait valoir que l'IRM du 27 octobre 2011 évoque une petite lésion hémorragique aspécifique. La chambre de céans relèvera que selon le rapport de la doctoresse W______ du 5 décembre 2011, spécialiste FMH en neurologie auprès de la CRR, l'IRM cérébrale du 27 octobre 2011 ne montrait pas de lésion post-traumatique décelable, sauf une petite lésion hémorragique ancienne déjà décrite en 2010. S'agissant de l'IRM effectuée le 6 avril 2010, il a été retenu qu'elle était dans les limites de la norme, sans mise en évidence de lésion post-traumatique intra- ou extra-axiale (rapport du Dr M______ du 4 mai 2010). Au demeurant, le Dr K______, médecin traitant de la recourante, a également estimé que cette IRM s'était révélée normale. De surcroît, il apparaît qu'un CT-Scan effectué le jour de l'accident était également dans la norme (rapport du 2 juillet 2009 du service des urgences des HUG). Ainsi, aucune pièce versée au dossier ne permet d'écarter les conclusions du Dr R______. Il s'ensuit que si la recourante a certes subi un TCC, les investigations effectuées n'ont toutefois pas permis d'objectiver, au degré de la vraisemblance prépondérante, un substrat organique aux troubles mnésiques, attentionnels et exécutifs. Partant, ces troubles ne sont pas, au degré de la vraisemblance prépondérante, en lien de causalité naturelle avec l'accident survenu le 13 avril 2009.</w:t>
      </w:r>
    </w:p>
    <w:p>
      <w:r>
        <w:t>A/3389/2016 - 19/31 - Par surabondance, la chambre de céans relèvera que même en admettant un lien de causalité naturelle entre l'accident et les troubles cognitifs, en l'absence de preuve d'un déficit fonctionnel organique, le rapport de causalité adéquate devrait, quoi qu'il en soit, être nié pour les motifs qui suivent.</w:t>
      </w:r>
    </w:p>
    <w:p>
      <w:r>
        <w:rPr>
          <w:b/>
        </w:rPr>
        <w:t>E. 11</w:t>
      </w:r>
    </w:p>
    <w:p>
      <w:r>
        <w:t>a. Le droit à des prestations suppose, outre un lien de causalité naturelle,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w:t>
      </w:r>
    </w:p>
    <w:p>
      <w:r>
        <w:rPr>
          <w:b/>
        </w:rPr>
        <w:t>E. 15</w:t>
      </w:r>
    </w:p>
    <w:p>
      <w:r>
        <w:t>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U.428/2006 du 30 octobre 2008 consid. 4.2).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Pour qu’un accident puisse être qualifié de moyen à la limite des cas graves, il faut des circonstances particulières, telle qu'une collision frontale violente entre deux voitures avec plusieurs blessés nécessitant une hospitalisation (arrêt du Tribunal fédéral des assurances U.412/05 du 20 septembre 2006), ou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U.88/98 du 7 juin 1999).</w:t>
      </w:r>
    </w:p>
    <w:p>
      <w:r>
        <w:t>A/3389/2016 - 20/31 - Sont réputés accidents de gravité moyenne, les accidents qui ne peuvent être classés dans l'une ou l'autre des catégories décrites ci-dessus. Un piéton renversé par une voiture roulant de 40 à 50 km/h avec traumatisme crânien a été considéré comme un accident de gravité moyenne (arrêt du Tribunal fédéral des assurances U.128/03 du 23 septembre 2004). En l'occurrence, la recourante a été projetée à 8 m par une voiture alors qu'elle traversait la route sur un passage à piétons. Le dossier ne permet pas de savoir à quelle vitesse roulait la voiture. Toutefois, en l'absence de circonstances justifiant de ranger l’accident parmi les accidents graves, l'événement subi par la recourante doit être considéré comme étant de gravité moyenne, ce que la recourante ne conteste pas au demeurant. Par ailleurs, la chute survenue le 29 avril 2011 est manifestement un accident insignifiant. b.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w:t>
      </w:r>
    </w:p>
    <w:p>
      <w:r>
        <w:t>A/3389/2016 - 21/31 - Par ailleurs, nonobstant ce qui précède, il convient d'appliquer la jurisprudence en matière de troubles psychiques (ATF 115 V 133 et 403), en particulier en distinguant entre atteintes d'origine psychique et atteintes organiques, même en cas de traumatisme de type «coup du lapin», de traumatisme analogue ou de traumatisme cranio-cérébral,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En l'occurrence, la question de savoir si les troubles non objectivables présents doivent être considérés comme faisant encore partie du tableau clinique typique d'un TCC ou si cette problématique représente une atteinte à la santé psychique propre et distincte du tableau clinique, peut rester ouverte, car même l'application de la variante jurisprudentielle la plus favorable à la recourante, soit l'examen à l'aune des critères tirés de la jurisprudence applicable aux TCC (ATF 134 V 109), conduit de toute façon à la négation du rapport de causalité adéquate avec l'accident du 13 avril 2009. La chambre de céans rappellera que la survenue d'un accident de gravité moyenne présente toujours un certain caractère impressionnant pour la personne qui en est victime, ce qui ne suffit pas en soi à conduire à l'admission de ce critère (voir notamment les arrêts du Tribunal fédéral 8C_804/2014 du 16 novembre 2015 consid. 5.1.2, 8C_463/2014 du 14 juin 2015 consid. 5.2.3 ou encore 8C_78/2013 du</w:t>
      </w:r>
    </w:p>
    <w:p>
      <w:r>
        <w:rPr>
          <w:b/>
        </w:rPr>
        <w:t>E. 19</w:t>
      </w:r>
    </w:p>
    <w:p>
      <w:r>
        <w:t>Enfin, dans la mesure où la recourante a droit à une rente d'invalidité à compter du 1er avril 2014, la décision sera annulée en tant qu'elle requière de sa part la restitution de CHF 26'340.-.</w:t>
      </w:r>
    </w:p>
    <w:p>
      <w:r>
        <w:rPr>
          <w:b/>
        </w:rPr>
        <w:t>E. 20</w:t>
      </w:r>
    </w:p>
    <w:p>
      <w:r>
        <w:t>Eu égard à ce qui précède, le recours sera partiellement admis et la décision litigieuse sera annulée. Il sera dit que le déficit vestibulaire brusque à droite est en lien de causalité avec l'accident du 13 avril 2009 et que la recourante a droit à une rente d'invalidité de 16% dès le 1er avril 2014. La cause sera renvoyée à l'intimée pour calcul des prestations légales dues et pour instruction complémentaire s'agissant de la prise en charge du traitement médical à compter du 1er avril 2014 et sur le taux de l'atteinte à l'intégrité résultant du trouble vestibulaire à droite, des lésions aux épaules et au visage.</w:t>
      </w:r>
    </w:p>
    <w:p>
      <w:r>
        <w:rPr>
          <w:b/>
        </w:rPr>
        <w:t>E. 21</w:t>
      </w:r>
    </w:p>
    <w:p>
      <w:r>
        <w:t>Représentée par un mandataire, la recourante, qui obtient partiellement gain de cause, a droit à une indemnité de CHF 3'000.- à titre de dépens (art. 61 let. g LPGA; art. 89 H de la loi sur la procédure administrative du 12 septembre 1985 [LPA - E 5 10]; art. 6 du règlement sur les frais, émoluments et indemnités en procédure administrative du 30 juillet 1986 [RFPA - E 5 10.03]).</w:t>
      </w:r>
    </w:p>
    <w:p>
      <w:r>
        <w:rPr>
          <w:b/>
        </w:rPr>
        <w:t>E. 22</w:t>
      </w:r>
    </w:p>
    <w:p>
      <w:r>
        <w:t>Pour le surplus, la procédure est gratuite (art. 61 let. a LPGA).</w:t>
      </w:r>
    </w:p>
    <w:p>
      <w:r>
        <w:t>A/3389/2016 - 31/31 -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