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ATAS/24/2020 vom 28. Mai 2019</w:t>
      </w:r>
    </w:p>
    <w:p>
      <w:r>
        <w:t>GE Cour de justice, 2019-05-28, FR</w:t>
      </w:r>
    </w:p>
    <w:p>
      <w:r>
        <w:rPr>
          <w:b/>
        </w:rPr>
        <w:t xml:space="preserve">Quelle: </w:t>
      </w:r>
      <w:r>
        <w:t>https://mcp.opencaselaw.ch/entscheid/ge_gerichte_ATAS_24_2020</w:t>
      </w:r>
    </w:p>
    <w:p>
      <w:r>
        <w:t>FR: GE_GERICHTE ATAS/24/2020 du 28 mai 2019</w:t>
      </w:r>
    </w:p>
    <w:p>
      <w:r>
        <w:t>IT: GE_GERICHTE ATAS/24/2020 del 28 maggio 2019</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la forme et le délai prévus par la loi, le recours est recevable (art. 60 LPGA; art. 89B de la loi sur la procédure administrative du 12 septembre 1985 (LPA-GE - E 5 10).</w:t>
      </w:r>
    </w:p>
    <w:p>
      <w:r>
        <w:rPr>
          <w:b/>
        </w:rPr>
        <w:t>E. 4</w:t>
      </w:r>
    </w:p>
    <w:p>
      <w:r>
        <w:t>Le litige porte, préalablement, sur la question de la restitution de l’effet suspensif au recours relativement à la cessation du versement des prestations au recourant</w:t>
      </w:r>
    </w:p>
    <w:p>
      <w:r>
        <w:t>A/4638/2019 - 6/9 - depuis le 1er janvier 2018, étant constaté que l’intimé a renoncé à déclarer la décision sur opposition exécutoire nonobstant recours en tant qu’elle concerne la demande de remboursement des prestations, au montant de CHF 55'134.30. S’agissant de la demande de mesures provisionnelles, elle se confond avec la demande de restitution de l’effet suspensif au recours dès lors qu’elle vise également la reprise des prestations au 1er janvier 2018.</w:t>
      </w:r>
    </w:p>
    <w:p>
      <w:r>
        <w:rPr>
          <w:b/>
        </w:rPr>
        <w:t>E. 5</w:t>
      </w:r>
    </w:p>
    <w:p>
      <w:r>
        <w:t>a. En vertu de l’art. 11 de l’ordonnance sur la partie générale du droit des assurances sociales du 11 septembre 2002 (OPGA - RS 830.11), l'opposition a un effet suspensif, sauf si un recours contre la décision prise sur opposition n'a pas d'effet suspensif de par la loi (let. a), si l'assureur a retiré l'effet suspensif dans sa décision (let. b), si la décision a une conséquence juridique qui n'est pas sujette à suspension (let. c;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est réservé l'art. 97 de la loi fédérale sur l’assurance- vieillesse et survivants du 20 décembre 1946 (LAVS - RS 831.10) relatif au retrait de l'effet suspensif pour les recours formés contre les décisions des caisses de compensation. Selon cette disposition, laquelle est applicable par analogie aux prestations complémentaires par renvoi de l'art. 27 LPC, la caisse de compensation peut, dans sa décision, prévoir qu'un recours éventuel n'aura pas d'effet suspensif, même si la décision porte sur une prestation pécuniaire, l'art. 55 al. 2 à 4 PA étant pour le surplus applicable. L'art. 55 al. 3 PA prévoit que l'autorité de recours ou son président peut restituer l'effet suspensif à un recours auquel l'autorité inférieure l'avait retiré; la demande de restitution de l'effet suspensif est traitée sans délai. c. En droit cantonal, selon l’art. 18 du règlement relatif aux prestations cantonales complémentaires à l'assurance-vieillesse et survivants et à l’assurance-invalidité du 25 juin 1999 (RPCC-AVS/AI - J 4 25.03), l'opposition a un effet suspensif, sauf dans les cas prévus par l'article 11 OPGA appliqué par analogie (al. 1). Le service peut, sur requête ou d'office, retirer l'effet suspensif ou rétablir l'effet suspensif retiré dans la décision. Une telle requête doit être traitée sans délai (al. 2).</w:t>
      </w:r>
    </w:p>
    <w:p>
      <w:r>
        <w:t>A/4638/2019 - 7/9 - L’art. 66 LPA prescrit que sauf disposition légale contraire, le recours a effet suspensif à moins que l'autorité qui a pris la décision attaquée n'ait ordonné l'exécution nonobstant recours (al. 1). Toutefois, lorsqu’aucun intérêt public ou privé prépondérant ne s'y oppose, la juridiction de recours peut, à la demande de la partie dont les intérêts sont gravement menacés, retirer ou restituer l'effet suspensif (al. 2).</w:t>
      </w:r>
    </w:p>
    <w:p>
      <w:r>
        <w:rPr>
          <w:b/>
        </w:rPr>
        <w:t>E. 6</w:t>
      </w:r>
    </w:p>
    <w:p>
      <w:r>
        <w:t>a.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 La jurisprudence a également précisé que le retrait de l'effet suspensif prononcé dans le cadre d'une décision de diminution ou de suppression de rente à la suite d'une procédure de révision couvrait également la période courant jusqu'à ce qu'une nouvelle décision soit rendue après le renvoi de la cause par le tribunal cantonal des assurances pour instruction complémentaire, pour autant que la procédure de révision n'a pas été initiée de façon abusive (ATF 129 V 370 et 106 V 18; voir également arrêt du</w:t>
      </w:r>
    </w:p>
    <w:p>
      <w:r>
        <w:t>A/4638/2019 - 8/9 - Tribunal fédéral 8C_451/2010 du 10 novembre 2010 consid. 2 à 4, in SVR 2011 IV n° 33 p. 96; arrêt du Tribunal fédéral 9C_207/2014 du 1er mai 2014 consid. 5.3).</w:t>
      </w:r>
    </w:p>
    <w:p>
      <w:r>
        <w:rPr>
          <w:b/>
        </w:rPr>
        <w:t>E. 7</w:t>
      </w:r>
    </w:p>
    <w:p>
      <w:r>
        <w:t>Le caractère d'urgence des mesures provisoires implique que le juge statue sans délai. Inhérent à la nature même de "mesure provisionnelle" et exprimé à l'art. 55 al. 3 PA in fine, ce devoir de célérité exige que, dans certaines circonstances, l'autorité se dispense de procéder à un second échange d'écritures, sous peine de compromettre l'efficacité de la mesure provisoire. En d'autres termes, il ne peut être question, s'agissant de mesures provisoires, d'un droit absolu à une réplique découlant du droit d'être entendu (ATF 139 I 189).</w:t>
      </w:r>
    </w:p>
    <w:p>
      <w:r>
        <w:rPr>
          <w:b/>
        </w:rPr>
        <w:t>E. 8</w:t>
      </w:r>
    </w:p>
    <w:p>
      <w:r>
        <w:t>En l’occurrence, le recourant requiert la restitution de l’effet suspensif au recours, en tant que les prestations complémentaires n’ont plus été versées dès le 1er janvier 2018. Or, comme relevé par l’intimé il est à craindre que le recourant, dans une situation économique précaire, ne soit pas à même de restituer les prestations qui seraient versées par l’intimé finalement à tort ; par ailleurs, les prévisions sur l’issue du litige ne sont pas certaines dès lors que le recourant admet lui-même qu’il séjourne régulièrement en Tunisie et que ce séjour a pu être supérieur à une durée de 6 mois (à cet égard, ch. 2330.02 des directives de l’office fédéral des assurances sociales concernant les prestations complémentaires à l’AVS et à l’AI, en vigueur dès le 1er avril 2011), puisqu’il affirme qu’il est possible qu’il n’ait pas fait suffisamment attention aux délais légaux de séjour à répartir entre les lieux pour préserver ses droits aux prestations complémentaires.</w:t>
      </w:r>
    </w:p>
    <w:p>
      <w:r>
        <w:rPr>
          <w:b/>
        </w:rPr>
        <w:t>E. 9</w:t>
      </w:r>
    </w:p>
    <w:p>
      <w:r>
        <w:t>Au surplus, il convient de constater que le recours contient une nouvelle demande de prestations dès lors que le recourant indique que depuis le 1er juin 2019, il a résidé de façon continue dans le canton de Genève, hormis pendant trois semaines, ce qui, selon lui, justifierait la reprise des prestations à tout le moins dès cette date (recours pp. 12 et 20). Cette demande sera en conséquence transmise à l’intimé, comme objet de sa compétence.</w:t>
      </w:r>
    </w:p>
    <w:p>
      <w:r>
        <w:rPr>
          <w:b/>
        </w:rPr>
        <w:t>E. 10</w:t>
      </w:r>
    </w:p>
    <w:p>
      <w:r>
        <w:t>Au vu de ce qui précède, la requête en restitution de l’effet suspensif au recours ne peut qu’être rejetée.</w:t>
      </w:r>
    </w:p>
    <w:p>
      <w:r>
        <w:t>A/4638/2019 - 9/9 - PAR CES MOTIFS, LA CHAMBRE DES ASSURANCES SOCIALES : Statuant selon l’art. 21 al. 2 LPA-GE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