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ATAS/24/2011 vom 27. November 2010</w:t>
      </w:r>
    </w:p>
    <w:p>
      <w:r>
        <w:t>GE Cour de justice, 2010-11-27, FR</w:t>
      </w:r>
    </w:p>
    <w:p>
      <w:r>
        <w:rPr>
          <w:b/>
        </w:rPr>
        <w:t xml:space="preserve">Quelle: </w:t>
      </w:r>
      <w:r>
        <w:t>https://mcp.opencaselaw.ch/entscheid/ge_gerichte_ATAS_24_2011</w:t>
      </w:r>
    </w:p>
    <w:p>
      <w:r>
        <w:t>FR: GE_GERICHTE ATAS/24/2011 du 27 novembre 2010</w:t>
      </w:r>
    </w:p>
    <w:p>
      <w:r>
        <w:t>IT: GE_GERICHTE ATAS/24/2011 del 27 novembre 2010</w:t>
      </w:r>
    </w:p>
    <w:p>
      <w:pPr>
        <w:pStyle w:val="Heading2"/>
      </w:pPr>
      <w:r>
        <w:t>Volltext</w:t>
      </w:r>
    </w:p>
    <w:p>
      <w:r>
        <w:t>Siégeant : Karine STECK, Présidente; Diane BROTO et Christine LUZZATTO, Juges assesseurs</w:t>
      </w:r>
    </w:p>
    <w:p>
      <w:r>
        <w:t>REPUBLIQUE ET</w:t>
      </w:r>
    </w:p>
    <w:p>
      <w:r>
        <w:t>CANTON DE GENEVE POUVOIR JUDICIAIRE</w:t>
      </w:r>
    </w:p>
    <w:p>
      <w:r>
        <w:t>A/4195/2010 ATAS/24/2011 ARRET DE LA COUR DE JUSTICE</w:t>
      </w:r>
    </w:p>
    <w:p>
      <w:r>
        <w:t>Chambre des assurances sociales du 13 janvier 2011 3ème Chambre</w:t>
      </w:r>
    </w:p>
    <w:p>
      <w:r>
        <w:t>En la cause</w:t>
      </w:r>
    </w:p>
    <w:p>
      <w:r>
        <w:t>X___________ SA, sise à Genève recourante</w:t>
      </w:r>
    </w:p>
    <w:p>
      <w:r>
        <w:t>contre CAISSE CANTONALE GENEVOISE DE COMPENSATION, sise route de Chêne 54, 1208 Genève intimée</w:t>
      </w:r>
    </w:p>
    <w:p>
      <w:r>
        <w:t>A/4195/2010 - 2/2 -</w:t>
      </w:r>
    </w:p>
    <w:p>
      <w:r>
        <w:t>Vu la décision du 27 novembre 2010 de la CAISSE CANTONALE GENEVOISE DE COMPENSATION fixant le montant dû pour l'année 2010 par la société X___________ SA à titre de taxe de formation professionnelle à 42 fr.; Vu le recours interjeté par la société auprès du Tribunal de céans en date du 3 décembre 2010; Vu la réponse de l'intimée du 17 décembre 2010 expliquant que le montant réclamé avait été fixé sur la base du nombre d'employés figurant dans l'attestation des salaires 2008 fournie par la recourante elle-même; Attendu que par courrier du 28 décembre 2010, la recourante a informé le Tribunal de céans qu'elle renonçait à son recours;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