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ATAS/24/2009 vom 14. Januar 2009</w:t>
      </w:r>
    </w:p>
    <w:p>
      <w:r>
        <w:t>GE Cour de justice, 2009-01-14, FR</w:t>
      </w:r>
    </w:p>
    <w:p>
      <w:r>
        <w:rPr>
          <w:b/>
        </w:rPr>
        <w:t xml:space="preserve">Quelle: </w:t>
      </w:r>
      <w:r>
        <w:t>https://mcp.opencaselaw.ch/entscheid/ge_gerichte_ATAS_24_2009</w:t>
      </w:r>
    </w:p>
    <w:p>
      <w:r>
        <w:t>FR: GE_GERICHTE ATAS/24/2009 du 14 janvier 2009</w:t>
      </w:r>
    </w:p>
    <w:p>
      <w:r>
        <w:t>IT: GE_GERICHTE ATAS/24/2009 del 14 gennaio 2009</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La demande respecte la forme prévue à l'art. 89B de la loi sur la procédure administrative du canton de Genève du 12 septembre 1985 (LPA). Partant, elle est recevable.</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2004.1700]), entraînant la modification de nombreuses dispositions légales dans le domaine de la prévoyance professionnelle. Sur le plan matériel, le point de savoir quel droit s'applique doit être tranché à la lumière du principe selon les règles applicables sont celles en vigueur au moment où les faits juridiquement déterminant se sont produits (ATF 126 V 136, consid. 4b). En l'espèce, les faits juridiquement déterminants remontent à 1998 et 1999. Par conséquent, la LPP s'applique dans son ancienne teneur et sera par la suite citée dans celle-ci.</w:t>
      </w:r>
    </w:p>
    <w:p>
      <w:r>
        <w:rPr>
          <w:b/>
        </w:rPr>
        <w:t>E. 4</w:t>
      </w:r>
    </w:p>
    <w:p>
      <w:r>
        <w:t>Le litige porte sur la question de savoir si la capacité de travail du demandeur, à l'origine de son invalidité, est survenue pendant la durée d'affiliation à la défenderesse.</w:t>
      </w:r>
    </w:p>
    <w:p>
      <w:r>
        <w:rPr>
          <w:b/>
        </w:rPr>
        <w:t>E. 5</w:t>
      </w:r>
    </w:p>
    <w:p>
      <w:r>
        <w:t>En tant qu'exigence minimale (art. 6 LPP) de la prévoyance obligatoire des salariés et des chômeurs au sens des art. 2 s. LPP, l'art. 23 LPP, dans sa teneur en vigueur jusqu'au 31 décembre 2004, fonde le droit à une rente d'invalidité des personnes invalides à raison de 50% au moins au sens de l’AI et qui étaient assurées lors de la survenance de l'incapacité de travail dont la cause est à l'origine de l'invalidité (art. 23, deuxième partie de la phrase,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w:t>
      </w:r>
    </w:p>
    <w:p>
      <w:r>
        <w:t>A/41/2008 - 8/11 -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123 V 264 consid. 1c, 120 V 117 consid. 2c/aa). La jurisprudence a déduit de l'art. 23 LPP qu'il ne suffit pas, pour que l'ancienne institution de prévoyance reste tenue à prestations, que l'incapacité de travail ait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Lorsque plusieurs atteintes à la santé concourent à l'invalidité, il ne suffit pas de constater la persistance d'une incapacité de gain ou de travail qui a débuté durant l'affiliation à l'ancienne institution pour justifier le droit à une prestation de prévoyance. Il convient dans ce cas, conformément à l'art. 23 LPP qui se réfère à la cause de l'incapacité de travail, d'examiner séparément, en relation avec chaque atteinte à la santé, si l'incapacité de travail qui en résulte est survenue durant l'affiliation à l'institution de prévoyance et est à l'origine d'une invalidité (ATFA non publié du 15 novembre 2001 en la cause B 34/01 et ATFA non publié du 3 mai 2004 en la cause B 93/02). La connexité temporelle implique qu'il ne se soit pas écoulé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w:t>
      </w:r>
    </w:p>
    <w:p>
      <w:r>
        <w:t>A/41/2008 - 9/11 -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 invalidité, on devrait alors envisager une durée minimale d'interruption de l'activité de travail de trois mois, conformément à l'art. 88a al. 1 RAI: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(ATF 123 V 264 consid. 1c, 120 V 117 consid. 2c/aa, ATFA non publié du 30 septembre 2003 en la cause B 67/02).</w:t>
      </w:r>
    </w:p>
    <w:p>
      <w:r>
        <w:rPr>
          <w:b/>
        </w:rPr>
        <w:t>E. 6</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7</w:t>
      </w:r>
    </w:p>
    <w:p>
      <w:r>
        <w:t>En l'espèce, il n'est pas contesté que le demandeur a souffert d'une dépression importante en novembre et décembre 1997, engendrant une incapacité de travail totale. Cependant, fin décembre de cette année, son état s'était amélioré, au point qu'il a été en mesure de rechercher un nouvel emploi et de se faire engager à l'EMS de la XA_________. Il y a travaillé d'abord pendant le mois de janvier 1998. Puis, selon les déclarations de l'employeur, il a été engagé en tant qu'employé fixe pendant une durée indéterminée à partir du 1er mars 1998. Certes, il n'a été annoncé à l'institution de prévoyance professionnelle qu'avec effet au 1er mai de cette même année. Cependant, même si l'assurance du 2ème pilier est obligatoire dès le 1er jour du travail (art. 10 al. 1 LPP et 6 de l'ordonnance sur la prévoyance professionnelle vieillesse, survivants et invalidité du 18 avril 1984 - OPP 2), il n'y a pas lieu de mettre en doute les déclarations de l'employeur quant au début du contrat de travail, lesquelles concordent avec celles du demandeur. Il ne</w:t>
      </w:r>
    </w:p>
    <w:p>
      <w:r>
        <w:t>A/41/2008 - 10/11 - peut par ailleurs pas être exclu que l'employeur ait considéré que le contrat avait été conclu au départ pour une durée limitée, et que l'affiliation à une institution de prévoyance professionnelle n'était dès lors obligatoire qu'à partir du moment où le rapport de travail a été prolongé, en application de l'art. 1 al. 1 let. b OPP 2. Partant, le Tribunal de céans estime qu'il est établi que le demandeur a travaillé en janvier 1998, ainsi qu'à partir du 1er mars jusqu'au 11 mai 1998, date à laquelle il a présenté une incapacité totale de travailler. Cela étant, il appert que le demandeur a pu travailler en 1998 pendant plus de trois mois. Or, comme relevé ci-dessus, l'interruption de l'incapacité de travail d'une telle durée est en principe considérée par la loi comme une amélioration durable. Par conséquent, la connexité temporelle avec une incapacité de travail antérieure doit être niée, selon la jurisprudence en la matière exposée ci-dessus. Il résulte de ce qui précède qu'il y a lieu d'admettre que l'incapacité de travail du demandeur est survenue pendant la durée de son affiliation à la défenderesse, dès lors que celle-ci est devenue effective à partir du 1er mai 1998. Le demandeur étant reconnu totalement invalide par l'assurance-invalidité dès mai 1999, il peut par conséquent prétendre à une rente d'invalidité entière de la part de la défenderesse.</w:t>
      </w:r>
    </w:p>
    <w:p>
      <w:r>
        <w:rPr>
          <w:b/>
        </w:rPr>
        <w:t>E. 8</w:t>
      </w:r>
    </w:p>
    <w:p>
      <w:r>
        <w:t>La demande sera ainsi admise.</w:t>
      </w:r>
    </w:p>
    <w:p>
      <w:r>
        <w:rPr>
          <w:b/>
        </w:rPr>
        <w:t>E. 9</w:t>
      </w:r>
    </w:p>
    <w:p>
      <w:r>
        <w:t>La procédure est gratuite.</w:t>
      </w:r>
    </w:p>
    <w:p>
      <w:r>
        <w:t>A/41/2008 - 11/11 -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