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ATAS/249/2024 vom 17. April 2024</w:t>
      </w:r>
    </w:p>
    <w:p>
      <w:r>
        <w:t>GE Cour de justice, 2024-04-17, FR</w:t>
      </w:r>
    </w:p>
    <w:p>
      <w:r>
        <w:rPr>
          <w:b/>
        </w:rPr>
        <w:t xml:space="preserve">Quelle: </w:t>
      </w:r>
      <w:r>
        <w:t>https://mcp.opencaselaw.ch/entscheid/ge_gerichte_ATAS_249_2024</w:t>
      </w:r>
    </w:p>
    <w:p>
      <w:r>
        <w:t>FR: GE_GERICHTE ATAS/249/2024 du 17 avril 2024</w:t>
      </w:r>
    </w:p>
    <w:p>
      <w:r>
        <w:t>IT: GE_GERICHTE ATAS/249/2024 del 17 aprile 2024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A/2534/2023 ATAS/249/2024 COUR DE JUSTICE Chambre des assurances sociales Arrêt du 17 avril 2024 Chambre 4</w:t>
      </w:r>
    </w:p>
    <w:p>
      <w:r>
        <w:t>En la cause A______ représentée par Me Ninon PULVER, avocate</w:t>
      </w:r>
    </w:p>
    <w:p>
      <w:r>
        <w:t>recourante</w:t>
      </w:r>
    </w:p>
    <w:p>
      <w:r>
        <w:t>contre CAISSE CANTONALE GENEVOISE DE CHÔMAGE</w:t>
      </w:r>
    </w:p>
    <w:p>
      <w:r>
        <w:t>intimée</w:t>
      </w:r>
    </w:p>
    <w:p>
      <w:r>
        <w:t>A/2534/2023 - 2/2 - Vu la décision sur opposition du 5 juillet 2023 de la caisse cantonale genevoise de chômage ; Vu le recours interjeté le 7 août 2023 par Madame A______, par l’intermédiaire de son conseil ; Vu les écritures des parties et les pièces produites ; Vu l'audience de comparution personnelle des parties et d’enquêtes du 13 mars 2024 ; Attendu que par courrier du 16 avril 2024, le conseil de la recourante a indiqué que cette dernière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