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ATAS/249/2019 vom 21. März 2019</w:t>
      </w:r>
    </w:p>
    <w:p>
      <w:r>
        <w:t>GE Cour de justice, 2019-03-21, FR</w:t>
      </w:r>
    </w:p>
    <w:p>
      <w:r>
        <w:rPr>
          <w:b/>
        </w:rPr>
        <w:t xml:space="preserve">Quelle: </w:t>
      </w:r>
      <w:r>
        <w:t>https://mcp.opencaselaw.ch/entscheid/ge_gerichte_ATAS_249_2019</w:t>
      </w:r>
    </w:p>
    <w:p>
      <w:r>
        <w:t>FR: GE_GERICHTE ATAS/249/2019 du 21 mars 2019</w:t>
      </w:r>
    </w:p>
    <w:p>
      <w:r>
        <w:t>IT: GE_GERICHTE ATAS/249/2019 del 21 marzo 2019</w:t>
      </w:r>
    </w:p>
    <w:p>
      <w:pPr>
        <w:pStyle w:val="Heading2"/>
      </w:pPr>
      <w:r>
        <w:t>Erwägungen</w:t>
      </w:r>
    </w:p>
    <w:p>
      <w:r>
        <w:rPr>
          <w:b/>
        </w:rPr>
        <w:t>E. 11</w:t>
      </w:r>
    </w:p>
    <w:p>
      <w:r>
        <w:t>septembre 2017. Enfin, la décision de licenciement avait été prise par le responsable hiérarchique avec l’aval de M. F______. Ainsi, la résiliation du contrat était due au comportement de l’assuré.</w:t>
      </w:r>
    </w:p>
    <w:p>
      <w:r>
        <w:rPr>
          <w:b/>
        </w:rPr>
        <w:t>E. 16</w:t>
      </w:r>
    </w:p>
    <w:p>
      <w:r>
        <w:t>Par acte du 26 octobre 2018, l’assuré a recouru contre cette décision, par l’intermédiaire de son conseil, en concluant à son annulation, sous suite de dépens. Il a répété n’avoir fait l’objet d’aucun grief durant quatre années. Les tensions étaient survenues avec l’arrivée d’un nouveau chef de service, son supérieur hiérarchique direct, à savoir M. F______ (recte C______), qui l’avait rapidement pris « en grippe », sans qu’il n’en comprît les véritables raisons. Peu après l’arrivée du nouveau chef de service, il avait reçu un avertissement, lequel était toutefois resté isolé. Par ailleurs, l’ex-employeur avait donné des versions différentes quant aux motifs de licenciement, ses reproches n’étaient pas étayés par des événements précis et il n’y avait aucun exemple concret. Le recourant contestait en tout état de cause les vagues allusions de l’ex-employeur. Quant à l’avertissement, il l’avait vigoureusement contesté à l’époque. Par ailleurs, l’avertissement était intervenu plus d’une année avant le licenciement et le point de situation s’était révélé satisfaisant, puisque les rapports de travail avaient perduré postérieurement encore durant plusieurs mois. L’apparition soudaine de l’unique avertissement coïncidait avec l’engagement de M. F______ (recte C______), alors que pendant les quatre années précédentes tout allait bien. Il n’avait jamais manqué de rigueur ou de précision dans l’exécution de ses tâches et l’organisation de suivi des chantiers. De surcroît, le fait que la décision sur opposition faisait état de nouveaux allégués, sans qu’il n’eût la possibilité de se déterminer, constituait une violation de son droit</w:t>
      </w:r>
    </w:p>
    <w:p>
      <w:r>
        <w:t>A/3783/2018 - 6/16 - d’être entendu. Le recourant s’est offusqué en outre de ce qu’on lui reprochait de ne pas avoir annoncé une absence justifiée pour cause de maladie, sans l’interroger sur ce point. Il avait au contraire toujours immédiatement informé son employeur de ses absences. Il se voyait ainsi sanctionné pour faute grave, alors qu’il avait été absent en raison d’un arrêt maladie justifié et documenté par des certificats médicaux. Enfin, il a produit une réponse de M. F______, le directeur, selon lequel « A mon sens non, le licenciement n’est pas intervenu suite à une faute « grave ». Après je ne sais pas comment ils interprètent le fait que tu te sois mis à l’arrêt de suite (en apprenant ton licenciement) et pour presque 6 mois sans jamais revenir travailler ». Cette déclaration constituait une preuve de ce que le licenciement n’avait rien à voir avec son comportement ou ses prestations durant les rapports de travail et que le congé avait été déclenché en raison de sa seule maladie. L’intimée retenait aveuglément une faute grave sur la seule base des versions de l’employeur qui étaient divergentes, contradictoires, vagues et non étayées. En aucun cas, une maladie, justifiée et attestée par certificats médicaux, ne saurait légitimer un licenciement et encore moins fonder une quelconque sanction.</w:t>
      </w:r>
    </w:p>
    <w:p>
      <w:r>
        <w:rPr>
          <w:b/>
        </w:rPr>
        <w:t>E. 17</w:t>
      </w:r>
    </w:p>
    <w:p>
      <w:r>
        <w:t>Dans sa réponse du 26 novembre 2018, l’intimée a conclu au rejet du recours. En ce qui concerne la violation du droit d’être entendu alléguée, ce vice avait pu être réparé dans la procédure de recours. Quant au fond, l’intimée s’est fondée en substance sur les précédents motifs.</w:t>
      </w:r>
    </w:p>
    <w:p>
      <w:r>
        <w:rPr>
          <w:b/>
        </w:rPr>
        <w:t>E. 18</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43 LPCC et 89B de la loi sur la procédure administrative du 12 septembre 1985 (LPA- GE - E 5 10)). 3. Le litige porte sur la question de savoir si l’intimé est en droit de suspendre le droit à l’indemnité journalière pendant une durée de 33 jours, au motif que le recourant est sans travail par sa faute. 4. Le recourant se plaint en premier lieu d’une violation du droit d’être entendu.</w:t>
      </w:r>
    </w:p>
    <w:p>
      <w:r>
        <w:t>A/3783/2018 - 7/16 -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le recourant ayant pu consulter le dossier et se déterminer sur tous les allégués de l’intimée. Par ailleurs, la chambre de céans jouit d’un plein pouvoir d’examen. Par conséquent, ce grief est infondé. 5.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w:t>
      </w:r>
    </w:p>
    <w:p>
      <w:r>
        <w:t>A/3783/2018 - 8/16 -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6.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7.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w:t>
      </w:r>
    </w:p>
    <w:p>
      <w:r>
        <w:t>A/3783/2018 - 9/16 - sanction en fonction de la faute (arrêt du Tribunal fédéral 8C_425/2014 du 12 août 2014, consid. 5.1). Selon le Bulletin LACI/IC, les avertissements de l’employeur peuvent entraîner un durcissement de la sanction; leur nombre, leur intervalle, leur motif et le fait que le dernier avertissement précède ou non de peu la résiliation, sont des facteurs à prendre en compte. La faute peut s’agir d’une faute légère à grave (§ D75 1.B).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 D77 LACI/IC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Aux termes du § D78 LACI/IC, les facteurs pris en compte pour la détermination du degré de la faute dans la présente échelle ne sont pas exhaustifs. Ils peuvent se combiner avec d’autres facteurs aggravants ou atténuants. 8.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 9.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w:t>
      </w:r>
    </w:p>
    <w:p>
      <w:r>
        <w:t>A/3783/2018 - 10/16 -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10.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w:t>
      </w:r>
    </w:p>
    <w:p>
      <w:r>
        <w:t>A/3783/2018 - 11/16 -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 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w:t>
      </w:r>
    </w:p>
    <w:p>
      <w:r>
        <w:t>A/3783/2018 - 12/16 -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12. En l’occurrence, le recourant n’a pas été licencié avec effet immédiat pour faute grave. Toutefois, cela n’est pas une condition pour infliger à un assuré une suspension des indemnités de chômage au motif qu’il a provoqué lui-même le licenciement. Il appert en l’espèce que le recourant a fait l’objet d’un avertissement en date du 1er décembre 2016. Il lui est reproché un manque de rigueur et de précision dans ses travaux, projets et présentations, ainsi que dans l’organisation et le suivi de son travail, la préparation, le suivi administratif et le suivi comptable des chantiers et dans ses activités quotidiennes, ainsi qu’une tenue inappropriée. Par la suite, l’employeur a effectué un point de la situation le 26 janvier 2017 avec le supérieur direct du recourant, M. C______. À ce moment-là, une nette amélioration pour les états des lieux et la préparation a été certes constatée. Cependant, un manque de rigueur pour le suivi administratif et de célérité pour répondre aux courriels lui était toujours reproché. Il est également relevé qu’il doit davantage s’adapter à chaque locataire. Au demeurant, la ponctualité laissait toujours à désirer, dès lors que le recourant était arrivé en retard à l’entretien du 26 janvier 2017 et avait oublié un rendez-vous début janvier. Il est aussi indiqué que, pour la mise en place des états des lieux, le travail est insuffisant et qu’il avait de la peine pour faire le suivi et le contrôle pour les tâches déléguées. De manière générale, l’employé est exhorté à bien faire son travail « sans se sous-vendre mais pas en grossissant tarifs travaux pour apporter du chiffre ! (sic) ». Pour le suivi comptable, il est mentionné que le bouclement du chantier était bien fait et que plus d’erreurs n’ont été rapportées. Enfin, la tenue vestimentaire était en ordre. Par la suite, jusqu’au licenciement, il n’y a pas d’indice pour des manquements du recourant dans le cadre de son travail. Selon l’employeur, l’élément déclencheur pour le licenciement était l’omission d’annoncer l’absence du recourant pour des raisons de maladie à partir du 11 septembre 2017. L’employeur motive en outre le licenciement par un manque de rigueur, de précision, d’organisation et d’un problème de ponctualité, dans son attestation du 16 avril 2018. Dans son courriel du 1er mai 2018, il ajoute un problème de suivi des chantiers.</w:t>
      </w:r>
    </w:p>
    <w:p>
      <w:r>
        <w:t>A/3783/2018 - 13/16 - Cela étant, il convient de constater que les problèmes relevés par l’employeur coïncident avec ceux mentionnés dans l’avertissement, ainsi que lors de l’entretien du 26 janvier 2017. Ainsi, l’employeur n’a pas fait soudainement état d’un problème de ponctualité dans la motivation du licenciement, dès lors que cela faisait l’objet également du point de la situation du 26 janvier 2017. Dans son courriel du 19 juillet 2018, l’employeur a donné des exemples précis de manque de rigueur et de précision dans l’exécution des tâches. Selon l’employeur, le recourant n’a pas prévenu en avril 2017 un client d’un dépassement du budget travaux de CHF 10'000.-. En juin 2017, un client a demandé de changer de gérant technique et menaçait de travailler avec une autre régie si des mesures rapides n’étaient pas prises, suite à des procès-verbaux de chantier trop imprécis et rendus en retard à plusieurs reprises. En juillet 2017, le recourant n’a proposé qu’une seule offre de travaux par corps de métier au lieu des trois règlementaires et n’a pas chiffré une porte palière, ce qui a occasionné un retard de deux mois pour obtenir l’autorisation des travaux et une perte pour logement vacant de la même durée pour le propriétaire. En août 2017, il a omis de demander le diagnostic amiante pour un appartement. En septembre 2017, il n’a pas précisé les travaux à effectuer lors d’un état des lieux préliminaire. Lors de ses congés, il n’a pas reprogrammé ses rendez- vous à plusieurs reprises. Enfin, il n’a pas prévenu son responsable de ses absences pour maladie, occasionnant beaucoup de travail à l’équipe et d’insatisfaction aux clients. De ce courriel résulte que l’employeur a bel et bien formulé des reproches très concrets après le point de la situation de janvier 2017. Plusieurs manquements importants sont reprochés au recourant. Néanmoins, celui-ci ne s’est pas déterminé sur ces manquements dans la présente procédure, se contentant de les contester de manière générale, voire de reprocher à l’employeur de ne lui avoir adressé aucun manquement concret. Il ne conteste pas non plus expressément ne pas avoir annoncé son absence à partir du 11 septembre 2017 pour cause de maladie, se limitant à alléguer avoir toujours immédiatement informé l’employeur de son absence, au lieu de préciser à quelles date et heure il lui en avait fait part, ainsi que par quel moyen de communication et qui avait été cas échéant son interlocuteur. Le recourant ne s’est pas non plus prévalu de ce qu’il était empêché d’annoncer son absence à cause de la gravité de sa maladie. Au demeurant, il résulte du dossier que le recourant n’a pas été licencié à cause de l’omission d’annoncer son absence pour maladie. Le motif de licenciement réside dans les nombreux manquements que le recourant n’a même pas essayé de justifier dans son recours ou d’en démontrer l’inexactitude. L’omission d’annoncer une absence pour maladie en date du 11 septembre constitue uniquement l’élément déclencheur, comme l’employeur l’a précisé à plusieurs reprises.</w:t>
      </w:r>
    </w:p>
    <w:p>
      <w:r>
        <w:t>A/3783/2018 - 14/16 - Le recourant fait valoir que la cause de la résiliation du contrat réside dans une incompatibilité d’humeur entre lui et son supérieur direct, M. C______. Il voit une preuve dans le fait que, peu après l’arrivée de ce nouveau chef de service, il avait reçu un avertissement, alors que son travail n’avait fait l’objet d’aucun reproche durant les quatre années précédentes. Il reproche également à ce chef de service de l’avoir harcelé psychologiquement. Toutefois, au vu de l’avertissement reçu, ainsi que du point de situation du 26 janvier 2017, cela ne paraît pas crédible. Il n’y a en particulier pas lieu de confondre insatisfaction de l’employeur avec le travail accompli et harcèlement psychologique. Quant au fait que le recourant avait travaillé pendant quatre ans à la satisfaction de l’employeur, ce que celui-ci n’a au demeurant pas attesté, et que les reproches adressés qui luis ont été adressés coïncident avec l’arrivée de M. C______, cela ne permet pas non plus de considérer qu’il s’agit d’une simple incompatibilité de l’humeur. En effet, les exigences du chef de service correspondent au comportement que l’on doit pouvoir attendre d’un agent technique. Il semble par ailleurs que le recourant a également rencontré des difficultés avec son binôme, ainsi qu’avec une assistante. Enfin, l’absence de remarques pendant quatre ans peut aussi avoir d’autres causes, par exemple une baisse des performances du recourant pour des raisons personnelles après quatre ans ou le fait que le supérieur antérieur n’ait pas bien accompli son travail. En ce qui concerne la déclaration de M. F______, le directeur de l’employeur, elle ne peut être comprise dans le sens d’une manifestation de désaccord avec le licenciement. En effet, il précise uniquement au recourant que cette résiliation n’a pas été donnée pour faute grave, ce qui est exact. En ce que le directeur semble reprocher au recourant de s’être mis à l’arrêt de travail pendant presque six mois, après avoir appris son licenciement, il sied de relever que cet arrêt de travail est intervenu après le licenciement, de sorte qu’il ne peut constituer un motif de congé. Enfin, la résiliation du contrat de travail a été contresignée par M. F______ et celui- ci était présent à l’entretien qui a précédé le licenciement, lors duquel la décision de résilier le contrat a dû être communiquée au recourant, puisque la lettre de résiliation confirme cette décision. Au vu des manquements ressortant de l’avertissement, du point de situation et du courriel du 19 juillet 2018 de l’employeur et de ses déclarations qui concordent avec les constatations relevées dans l’avertissement et le point de situation, la chambre de céans juge pour établi le comportement fautif du recourant. Ce comportement aurait pu être évité, s’il avait fait preuve de la diligence voulue. Il aurait en outre pu prévoir que son comportement serait suivi d’un licenciement. 13. Quant à la durée de la suspension du droit à l’indemnité journalière, la faute doit être considérée comme grave en l’occurrence, au vu de l’avertissement reçu et des nombreux manquements qui l’ont encore suivi. Cela étant, la durée de la suspension de trente-trois jours est fondée, dès lors qu’elle respecte le principe de la proportionnalité et est conforme à la jurisprudence en la matière.</w:t>
      </w:r>
    </w:p>
    <w:p>
      <w:r>
        <w:t>A/3783/2018 - 15/16 - 14. Cela étant, le recours sera rejeté. 15. La procédure est gratuite.</w:t>
      </w:r>
    </w:p>
    <w:p>
      <w:r>
        <w:t>***</w:t>
      </w:r>
    </w:p>
    <w:p>
      <w:r>
        <w:t>A/3783/2018 - 16/16 -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