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ATAS/249/2018 vom 19. März 2018</w:t>
      </w:r>
    </w:p>
    <w:p>
      <w:r>
        <w:t>GE Cour de justice, 2018-03-19, FR</w:t>
      </w:r>
    </w:p>
    <w:p>
      <w:r>
        <w:rPr>
          <w:b/>
        </w:rPr>
        <w:t xml:space="preserve">Quelle: </w:t>
      </w:r>
      <w:r>
        <w:t>https://mcp.opencaselaw.ch/entscheid/ge_gerichte_ATAS_249_2018</w:t>
      </w:r>
    </w:p>
    <w:p>
      <w:r>
        <w:t>FR: GE_GERICHTE ATAS/249/2018 du 19 mars 2018</w:t>
      </w:r>
    </w:p>
    <w:p>
      <w:r>
        <w:t>IT: GE_GERICHTE ATAS/249/2018 del 19 marzo 2018</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A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1er janvier 2017 est entrée en vigueur la modification du 25 septembre 2015 de la LAA. Dans la mesure où l'accident est survenu avant cette date, le droit de la recourante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w:t>
      </w:r>
    </w:p>
    <w:p>
      <w:r>
        <w:t>A/4844/2017 - 11/21 -</w:t>
      </w:r>
    </w:p>
    <w:p>
      <w:r>
        <w:rPr>
          <w:b/>
        </w:rPr>
        <w:t>E. 4</w:t>
      </w:r>
    </w:p>
    <w:p>
      <w:r>
        <w:t>a. L’assureur doit rendre par écrit les décisions qui portent sur des prestations, créances ou injonctions importantes ou avec lesquelles l'intéressé n'est pas d'accord (art. 49 al. 1 LPGA). Les décisions indiquent les voies de droit. Elles doivent être motivées si elles ne font pas entièrement droit aux demandes des parties. La notification irrégulière d'une décision ne doit entraîner aucun préjudice pour l'intéressé (art. 49 al. 3 LPGA). Selon l’art. 51 LPGA, les prestations, créances et injonctions qui ne sont pas visées à l'art. 49, al. 1, peuvent être traitées selon une procédure simplifiée (al. 1). L'intéressé peut exiger qu'une décision soit rendue (al. 2). L’importance d’une suppression de prestations temporaires (indemnité journalière, traitement médical) ne se mesure pas à la durée du versement de ces prestations, car ce qui est important ne réside pas dans la fin de la période d’indemnisation – qu’elle ait été longue ou courte -, mais dans la liquidation du cas ex nunc et pro futuro puisque les personnes assurées ne peuvent plus compter sur aucune prestation. C’est pourquoi, en cas de suspension du traitement médical et de l’indemnité journalière, l’assureur (-accidents) doit liquider le cas en rendant une décision formelle et ne peut pas le faire selon une procédure informelle (ATF 132 V 412). Celui qui entend contester le refus (total ou partiel) de prestations communiqué à tort par l'assurance-accidents selon une procédure simplifiée, sans décision formelle, doit en principe le déclarer dans un délai d'une année. L'assureur doit alors rendre une décision formelle, contre laquelle la procédure d'opposition est ouverte. A défaut de réaction dans le délai utile, le refus entre en force comme si la procédure simplifiée prévue par l'art. 51 al. 1 LPGA avait été appliquée à juste titre (ATF 134 V 145). Un courrier de l’OAI par lequel l’assuré est informé de la suspension de sa rente d’invalidité et invité, en cas de désaccord, à demander une décision sujette à recours, n’est pas une décision formelle pouvant être contestée auprès de la chambre de céans (arrêt du Tribunal Fédéral du 20 août 2013 8C_181/2013). Dans un arrêt du 20 janvier 2010 (ATAS/51/2010), la chambre de céans a jugé que l’assureur-maladie ne pouvait suspendre la prise en charge des frais de traitement de l’assurée sans rendre de décision formelle puisqu’il s’agissait de prestations importantes ; l’opposition formée par l’assurée à un courrier de l’assureur-maladie suspendant la prise en charge des prestations, devait être interprétée comme une demande de décision formelle ; dans ce cas, l’assureur-maladie avait envoyé un second courrier à l’assurée confirmant le précédent, contre lequel l’assurée avait recouru et, quelques mois plus tard, l’assureur-maladie avait rendu une décision formelle, de sorte que le recours avait été qualifié de recours pour déni de justice et déclaré sans objet ; la recourante avait néanmoins droit à une indemnité car la décision formelle avait été rendue tardivement.</w:t>
      </w:r>
    </w:p>
    <w:p>
      <w:r>
        <w:t>A/4844/2017 - 12/21 - b. En l’occurrence, l’intimée a conclu à l’irrecevabilité du recours, faute de décision formelle. La chambre de céans constate que par courrier du 1er juin 2017, la recourante a requis de l’intimée qu’elle rende une décision formelle concernant la prise en charge des frais de son traitement en cours ; le 30 août 2017, elle a requis de l’intimée qu’elle prenne en charge les frais de ses traitements consécutifs à l’accident ; l’intimée a informé la recourante, par courrier du 30 août 2017, qu’elle ne pouvait se prononcer sur la prise en charge du traitement médical et du traitement prévisible à long terme sans l’avis d’un médecin-expert, de sorte que son assurance-maladie devait intervenir provisoirement ; le 5 septembre 2017, la recourante a contesté ce point de vue et a relevé que l’intimée n’avait pas rendu de décision formelle ; ce courrier, dans la mesure où il s’oppose clairement à la position de l’intimée du 30 août 2017, doit être interprété comme une demande de décision formelle de la part de la recourante, étant constaté qu’une telle décision est nécessaire puisque l’objet de la contestation porte sur la prise en charge de frais de traitement. Cette demande de décision formelle a ensuite été réitérée le 12 octobre 2017, avec la transmission à l’intimée des avis médicaux du Dr M______, mentionnant l’intervention chirurgicale programmée le 22 février 2018 ; lors de l’audience du 16 octobre 2017, la recourante a derechef relevé que l’intimé n’avait pas rendu de décision formelle et cette dernière a précisé qu’elle avait décidé de ne plus prendre en charge le traitement de la recourante car il y avait un doute sur son obligation de prise en charge ; par courrier du 16 octobre 2017, l’intimée, en se référant au courrier de la recourante du 12 octobre 2017, a informé celle-ci que son dossier était suspendu vu la procédure judiciaire en cours et qu’elle ne pouvait prendre position sur la prise en charge du traitement médical, en l’absence d’une expertise. La question se pose de savoir si le courrier de l’intimé du 16 octobre 2017, lequel fait suite aux demandes de décision formelle de la recourante des 30 août,</w:t>
      </w:r>
    </w:p>
    <w:p>
      <w:r>
        <w:rPr>
          <w:b/>
        </w:rPr>
        <w:t>E. 5</w:t>
      </w:r>
    </w:p>
    <w:p>
      <w:r>
        <w:t>a. 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ATF 129 V 402 consid. 2.1, ATF 122 V 230 consid. 1 et les références).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«post hoc, ergo propter hoc»; ATF 119 V 335 consid. 2b/bb; RAMA 1999 n° U 341 p. 408, consid. 3b). Il convient en principe d'en rechercher l'étiologie et de vérifier, sur cette base, l'existence du rapport de causalité avec l'événement assuré. b. Selon l’art. 10 LAA, l'assuré a droit au traitement médical approprié des lésions résultant de l'accident, à savoir a. au traitement ambulatoire dispensé par le médecin, le dentiste ou, sur prescription de ces derniers, par le personnel paramédical ainsi que par le chiropraticien, de même qu'au traitement ambulatoire</w:t>
      </w:r>
    </w:p>
    <w:p>
      <w:r>
        <w:t>A/4844/2017 - 15/21 - dispensé dans un hôpital; b. aux médicaments et analyses ordonnés par le médecin ou le dentiste ; c. au traitement, à la nourriture et au logement dans la division commune d'un hôpital ; d. aux cures complémentaires et aux cures de bain prescrites par le médecin ; e. aux moyens et appareils servant à la guérison (al. 1). L'assuré peut choisir librement son médecin, son dentiste, son chiropraticien, sa pharmacie et l'hôpital ou l'établissement de cure dans lequel il veut se faire soigner (al. 2). Le Conseil fédéral peut définir les prestations obligatoirement à la charge de l'assurance et limiter la couverture des frais de traitement à l'étranger. Il peut fixer les conditions que l'assuré doit remplir pour avoir droit à l'aide et aux soins à domicile (al. 3).</w:t>
      </w:r>
    </w:p>
    <w:p>
      <w:r>
        <w:rPr>
          <w:b/>
        </w:rPr>
        <w:t>E. 6</w:t>
      </w:r>
    </w:p>
    <w:p>
      <w:r>
        <w:t>a.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 b.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w:t>
      </w:r>
    </w:p>
    <w:p>
      <w:r>
        <w:rPr>
          <w:b/>
        </w:rPr>
        <w:t>E. 7</w:t>
      </w:r>
    </w:p>
    <w:p>
      <w:r>
        <w:t>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w:t>
      </w:r>
    </w:p>
    <w:p>
      <w:r>
        <w:t>A/4844/2017 - 16/21 -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8</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(ATF 125 V 351 consid. 3b).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w:t>
      </w:r>
    </w:p>
    <w:p>
      <w:r>
        <w:t>A/4844/2017 - 17/21 -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w:t>
      </w:r>
    </w:p>
    <w:p>
      <w:r>
        <w:t>A/4844/2017 - 18/21 - vérifiables ayant été ignorés dans le cadre de l'expertise et qui sont suffisamment pertinents pour remettre en cause les conclusions de l'expert (arrêt du Tribunal fédéral 9C_751/2010 du 20 juin 2011 consid. 2.2).</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w:t>
      </w:r>
    </w:p>
    <w:p>
      <w:r>
        <w:rPr>
          <w:b/>
        </w:rPr>
        <w:t>E. 11</w:t>
      </w:r>
    </w:p>
    <w:p>
      <w:r>
        <w:t>a.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 b. L’assureur-accidents a la possibilité de mettre fin avec effet ex nunc et pro futuro à son obligation d'allouer des prestations, qu'il avait initialement reconnue en</w:t>
      </w:r>
    </w:p>
    <w:p>
      <w:r>
        <w:t>A/4844/2017 - 19/21 - versant des indemnités journalières et en prenant en charge les frais de traitement, sans devoir se fonder sur un motif de révocation (reconsidération ou révision procédurale), sauf s’il réclame les prestations allouées (cf. ATF 133 V 57 consid. 6.8;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(cf.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 accidents (ATF 130 V 380 consid. 2.3.1).</w:t>
      </w:r>
    </w:p>
    <w:p>
      <w:r>
        <w:rPr>
          <w:b/>
        </w:rPr>
        <w:t>E. 12</w:t>
      </w:r>
    </w:p>
    <w:p>
      <w:r>
        <w:t>En l’occurrence, l’intimée a supprimé la prise en charge du traitement en cours de la recourante, en particulier refusé la couverture des frais de l’intervention chirurgicale du 22 février 2018, au motif qu’elle était dans l’attente des conclusions de l’expertise que son médecin-conseil, le Dr G______, avait jugé nécessaire. A cet égard, le Dr G______ a estimé le 12 novembre 2016 que deux ans et demi après l’accident, la situation était vraisemblablement stabilisée et qu’un bilan final était nécessaire afin de fixer l’exigibilité dans l’activité et dans une activité adaptée, les limitations, le taux d’IPAI et le traitement prévisible à long terme. L’intimée, dans sa demande du 10 novembre 2016, avait requis du Dr G______ qu’il se prononce sur la nécessité d’une expertise pour examiner le lien de causalité entre les plaintes au pied gauche et l’accident ; le Dr G______ n’y a toutefois pas répondu. En particulier, le Dr G______ n’a pas remis en cause la prise en charge du traitement médical en cours mais a estimé qu’une évaluation était nécessaire uniquement quant au traitement à long terme. Questionné par la chambre de céans sur le lien de causalité entre l’accident et les traitements en cours concernant le pied gauche de la recourante, en particulier l’intervention programmée le 22 février 2018, le Dr G______ n’y a pas répondu non plus et s’est référé à l’expertise en cours auprès du Dr O______. Antérieurement à l’avis du Dr G______, le Dr C______ avait lui-même expliqué le 15 août 2017 qu’une expertise était nécessaire pour se déterminer sur la capacité de travail de la recourante, ses limitations fonctionnelles et l’IPAI ; il n’a pas mis en doute non plus le lien de causalité entre le traitement du pied gauche de la recourante et l’accident. Quant au projet de mission d’expertise communiqué au Dr O______ le 17 janvier 2018, il contient une question sur le traitement médical qui serait susceptible d’améliorer les séquelles de l’accident mais pas sur le traitement en cours ; en particulier aucune question n’est posée à l’expert sur le lien de causalité entre l’intervention du 22 février 2018 et</w:t>
      </w:r>
    </w:p>
    <w:p>
      <w:r>
        <w:t>A/4844/2017 - 20/21 - l’accident. L’expertise que l’intimée souhaite mettre en œuvre - étant précisé que le Dr O______ n’a à ce jour pas confirmé qu’il acceptait le mandat - n’est donc pas déterminante pour l’évaluation de l’obligation de prise en charge de celle-ci du traitement en cours de la recourante. S’agissant du lien de causalité entre l’affection du pied gauche de la recourante et l’accident, la chambre de céans constate que le rapport des HUG du 15 avril 2014 fait état de trois fractures de la recourante aux métatarses du pied gauche à la suite de l’accident, lesquelles ont nécessité d’abord un traitement conservateur, puis une intervention chirurgicale le 22 février 2018, vu les douleurs persistantes (notes de consultation du Dr M______ des 23 août et 4 octobre 2017). Le Dr M______ a également confirmé le rapport de causalité entre les traitements du pied gauche et l’accident (attestation du Dr M______ du 4 octobre 2017). Ni les médecins-conseils de l’intimée, ni celle-ci n’ont contesté ces avis. L’intimée a d’ailleurs pris en charge un traitement de physiothérapie prescrit par les HUG mentionnant les diagnostics après l’accident du 26 mars 2014, dont la fracture des métatarses du pied gauche de la recourante ; elle a également pris en charge les frais d’une semelle orthopédique en lien avec les problèmes du pied gauche de la recourante. Le 3 mars 2016, le Dr C______ avait indiqué que l’état de santé, comprenant des douleurs au pied gauche, n’était pas influencé par des facteurs étrangers à l’accident ; enfin, l’intimé n’a pas contesté le rapport du 3 mai 2016 du Dr D______, lequel recommandait une intervention chirurgicale du pied gauche de la recourante. Le lien de causalité a donc été précédemment admis par l’intimée entre la fracture des métatarses du pied gauche de la recourante et l’accident. Par la suite, l’intimée n’a, à aucun moment, allégué le moindre élément mettant en doute le lien de causalité entre le traitement des lésions au pied gauche de la recourante et l’accident et donc l’obligation de prise en charge du traitement en cours. Il apparait ainsi, au degré de la vraisemblance prépondérante, que le traitement en cours suivi par la recourante est en lien de causalité avec l’accident, de sorte que l’intimée, qui ne l’a pas contesté et n’a fait valoir aucun élément médical permettant d’en douter, n’est pas en droit de suspendre sa prise en charge.</w:t>
      </w:r>
    </w:p>
    <w:p>
      <w:r>
        <w:rPr>
          <w:b/>
        </w:rPr>
        <w:t>E. 13</w:t>
      </w:r>
    </w:p>
    <w:p>
      <w:r>
        <w:t>Au vu de ce qui précède, le recours sera admis et l’intimée sera condamnée à prendre en charge le traitement en cours de la recourante lié aux affections du pied gauche de celle-ci, dont les frais de l’intervention du 22 février 2018.</w:t>
      </w:r>
    </w:p>
    <w:p>
      <w:r>
        <w:rPr>
          <w:b/>
        </w:rPr>
        <w:t>E. 14</w:t>
      </w:r>
    </w:p>
    <w:p>
      <w:r>
        <w:t>La recourante obtenant gain de cause, une indemnité de CHF 2'000.- lui sera accordée à titre de participation à ses frais et dépens (art. 61 let. g LPGA; art. 6 du règlement sur les frais, émoluments et indemnités en matière administrative du 30 juillet 1986 [RFPA - E 5 10.03]). Pour le surplus, la procédure est gratuite (art. 61 let. a LPGA).</w:t>
      </w:r>
    </w:p>
    <w:p>
      <w:r>
        <w:t>A/4844/2017 - 21/21 -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