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ATAS/249/2015 vom 7. Oktober 2007</w:t>
      </w:r>
    </w:p>
    <w:p>
      <w:r>
        <w:t>GE Cour de justice, 2007-10-07, FR</w:t>
      </w:r>
    </w:p>
    <w:p>
      <w:r>
        <w:rPr>
          <w:b/>
        </w:rPr>
        <w:t xml:space="preserve">Quelle: </w:t>
      </w:r>
      <w:r>
        <w:t>https://mcp.opencaselaw.ch/entscheid/ge_gerichte_ATAS_249_2015</w:t>
      </w:r>
    </w:p>
    <w:p>
      <w:r>
        <w:t>FR: GE_GERICHTE ATAS/249/2015 du 7 octobre 2007</w:t>
      </w:r>
    </w:p>
    <w:p>
      <w:r>
        <w:t>IT: GE_GERICHTE ATAS/249/2015 del 7 ottobre 2007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Formuler un pronostic global.</w:t>
      </w:r>
    </w:p>
    <w:p>
      <w:r>
        <w:rPr>
          <w:b/>
        </w:rPr>
        <w:t>E. 17</w:t>
      </w:r>
    </w:p>
    <w:p>
      <w:r>
        <w:t>Toute remarque utile et proposition de l’expert. 3. Commet à ces fins le Dr C______ ; 4. Invite l’expert à faire une appréciation consensuelle du cas s’agissant de toutes les problématiques ayant des interférences entre-elles, notamment l’appréciation de la capacité de travail résiduelle. 5. Invite l’expert à déposer à sa meilleure convenance un rapport en trois exemplaires à la chambre de céans ; 6. Réserve le fond.</w:t>
      </w:r>
    </w:p>
    <w:p>
      <w:r>
        <w:t>La greffière</w:t>
      </w:r>
    </w:p>
    <w:p>
      <w:r>
        <w:t>Florence SCHMUTZ</w:t>
      </w:r>
    </w:p>
    <w:p>
      <w:r>
        <w:t>Le Président suppléant</w:t>
      </w:r>
    </w:p>
    <w:p>
      <w:r>
        <w:t>Giuseppe DONATIELLO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