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ATAS/248/2024 vom 17. April 2024</w:t>
      </w:r>
    </w:p>
    <w:p>
      <w:r>
        <w:t>GE Cour de justice, 2024-04-17, FR</w:t>
      </w:r>
    </w:p>
    <w:p>
      <w:r>
        <w:rPr>
          <w:b/>
        </w:rPr>
        <w:t xml:space="preserve">Quelle: </w:t>
      </w:r>
      <w:r>
        <w:t>https://mcp.opencaselaw.ch/entscheid/ge_gerichte_ATAS_248_2024</w:t>
      </w:r>
    </w:p>
    <w:p>
      <w:r>
        <w:t>FR: GE_GERICHTE ATAS/248/2024 du 17 avril 2024</w:t>
      </w:r>
    </w:p>
    <w:p>
      <w:r>
        <w:t>IT: GE_GERICHTE ATAS/248/2024 del 17 aprile 2024</w:t>
      </w:r>
    </w:p>
    <w:p>
      <w:pPr>
        <w:pStyle w:val="Heading2"/>
      </w:pPr>
      <w:r>
        <w:t>Volltext</w:t>
      </w:r>
    </w:p>
    <w:p>
      <w:r>
        <w:t>Siégeant : Philippe KNUPFER, président.</w:t>
      </w:r>
    </w:p>
    <w:p>
      <w:r>
        <w:t>RÉPUBLIQUE ET</w:t>
      </w:r>
    </w:p>
    <w:p>
      <w:r>
        <w:t>CANTON DE GEN ÈVE POUVOIR JUDICIAIRE</w:t>
      </w:r>
    </w:p>
    <w:p>
      <w:r>
        <w:t>A/895/2024 ATAS/248/2024 COUR DE JUSTICE Chambre des assurances sociales Arrêt du 17 avril 2024 Chambre 5</w:t>
      </w:r>
    </w:p>
    <w:p>
      <w:r>
        <w:t>En la cause A______</w:t>
      </w:r>
    </w:p>
    <w:p>
      <w:r>
        <w:t>recourante</w:t>
      </w:r>
    </w:p>
    <w:p>
      <w:r>
        <w:t>contre SERVICE DES PRESTATIONS COMPLÉMENTAIRES intimé</w:t>
      </w:r>
    </w:p>
    <w:p>
      <w:r>
        <w:t>A/895/2024 - 2/3 - Attendu en fait que par décision du 6 mars 2024, le service des prestations complémentaires (ci-après : le SPC ou l'intimé) a admis l’opposition formée le 19 décembre 2023 par Madame A______ (ci-après : l’assurée ou la recourante), contre la décision du 14 décembre 2023 ; que dans ladite décision, le SPC s’est engagé à rembourser à l’assurée le montant de CHF 1'200.- ; Que par écriture postée le 13 mars 2024, l’assurée a interjeté recours contre la décision sur opposition du 6 mars 2024 auprès de la chambre des assurances sociales de la Cour de justice (ci-après : la chambre de céans), concluant à ce qu’on l’autorise à continuer à rembourser sa dette par le versement d’un montant mensuel de CHF 540.- en lieu et place de CHF 1'200.- ; Que par écriture spontanée, postée le 4 avril 2024, la recourante a répété ne pas être en mesure de verser plus de CHF 540.- par mois ; Que par réponse du 9 avril 2024, le SPC a admis qu’il avait poursuivi, par erreur, la retenue du montant de CHF 1’200.- au-delà du mois de janvier 2024 alors que seul un montant mensuel de CHF 540.- aurait dû être retenu ; que l'intimé s’est donc engagé à rembourser un montant complémentaire de CHF 1'440.- à la recourante, correspondant à quatre mois avec retenue de CHF 1'200.- (soit CHF 4'800.-) moins quatre mois avec retenue de CHF 540.- (soit CHF 2'160.-) moins le montant déjà remboursé de CHF 1'200.- ; qu’au vu de ces nouveaux calculs, le SPC a considéré que la recourante avait obtenu gain de cause et a conclu à ce que la présente cause soit rayée du rôle ; Que par courrier du 12 avril 2024, les parties ont été informées qu’un arrêt serait rendu prochainement par la chambre de céans dans le sens proposé par le SPC.</w:t>
      </w:r>
    </w:p>
    <w:p>
      <w:r>
        <w:t>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sur les contestations prévues à l'art. 43 de la loi sur les prestations complémentaires cantonales du 25 octobre 1968 (LPCC - J 4 25), comme le rappelle l'art. 134 al. 3 let. a LOJ ; Que sa compétence pour juger du cas d’espèce est ainsi établie ; Que le recours a été déposé dans les formes et les délais ; Qu'aux termes de l'art. 53 LPGA, l'assurance peut reconsidérer sa décision ou sa décision sur opposition jusqu'à l'envoi de son préavis au Tribunal ; Que tel est le cas en l'espèce ;</w:t>
      </w:r>
    </w:p>
    <w:p>
      <w:r>
        <w:t>A/895/2024 - 3/3 - Qu'au vu de la modification de la décision, les modalités de remboursement de la dette de l’assurée sont à nouveau fixées à CHF 540.- mensuels dès le 1er mai 2024 ; Qu’il en sera pris acte ; Attendu que le recours devient sans objet, la cause sera rayée du rôle ; Que pour le surplus, la procédure est gratuite ; Vu l'art. 133 al. 3 et 4 let. a LOJ.</w:t>
      </w:r>
    </w:p>
    <w:p>
      <w:r>
        <w:t>PAR CES MOTIFS, LE PRÉSIDENT DE LA CHAMBRE DES ASSURANCES SOCIALES</w:t>
      </w:r>
    </w:p>
    <w:p>
      <w:r>
        <w:t>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